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480" w:lineRule="atLeast"/>
        <w:ind w:left="0" w:right="0" w:firstLine="0"/>
        <w:jc w:val="center"/>
        <w:rPr>
          <w:rFonts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w:t>
      </w:r>
      <w:bookmarkStart w:id="0" w:name="_GoBack"/>
      <w:r>
        <w:rPr>
          <w:rFonts w:hint="eastAsia" w:ascii="宋体" w:hAnsi="宋体" w:eastAsia="宋体" w:cs="宋体"/>
          <w:i w:val="0"/>
          <w:caps w:val="0"/>
          <w:color w:val="000000"/>
          <w:spacing w:val="0"/>
          <w:kern w:val="0"/>
          <w:sz w:val="27"/>
          <w:szCs w:val="27"/>
          <w:shd w:val="clear" w:fill="FFFFFF"/>
          <w:lang w:val="en-US" w:eastAsia="zh-CN" w:bidi="ar"/>
        </w:rPr>
        <w:t>姜堰市加快外经贸发展实施意见</w:t>
      </w:r>
    </w:p>
    <w:bookmarkEnd w:id="0"/>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为贯彻落实《国务院办公厅关于促进外贸稳定增长的若干意见》（国办发〔2012〕49号）及《江苏省人民政府关于进一步稳定外贸增长促进外经贸转型升级的意见》（苏政发〔2012〕15号）文件精神，紧紧围绕“稳增长、调结构、促平衡”的要求，助推外经贸转型升级，现结合本市实际，提出如下意见。</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一、努力保持外贸平稳增长</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一）支持企业开拓国际市场。企业当年参加由商务部门组织和推荐或经市商务局备案认可的境内外展会，发生的摊位费、布展费及展品运输费，补贴50%，单次参加境内展（广交会、华交会除外）补贴最高不超过2万元，境外展补贴最高不超过3万元。已享受上级商务部门补贴的，各级累计补贴额不超过实际发生的费用。支持国际电子商务平台建设，鼓励企业开展线上、线下交易，对企业加入阿里巴巴、中国制造网、商务部及省商务平台的入网费，给予新入网企业会员注册费用20%的补助，补助最高不超过1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二）鼓励企业扩大外贸规模。新获进出口经营权的工业企业，12个月内自营进出口实绩达到或超过100万美元、200万美元、300万美元的，分别给予一次性奖励1万元、2万元、3万元；新获进出口经营权的农副产品加工企业，12个月内自营进出口农副产品实绩达到或超过50万美元、100万美元、150万美元的，分别给予一次性奖励1万元、2万元、3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企业自营进出口规模首次达到或超过1000万美元、2000万美元、3000万美元，且增幅达到或超过10%的，分别给予一次性奖励5万元、10万元、15万元。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企业自营进出口规模达到或超过4000万美元且有一定增幅的，奖励10万元。每增加500万美元，递增奖励1万元，年最高奖励不超过50万元。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（三）鼓励企业境外投资。新设境外企业，经商务主管部门批准，中方实际投资额（厂房、设备、土地及其他固定资产等投入成本）在100万美元及以上的，奖励2万元。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二、积极推进外贸结构调整</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（一）加强出口品牌建设。对当年被国家商务部或江苏省商务厅认定为“重点培育和发展的国际知名品牌”的企业，一次性分别奖励8万元、3万元。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（二）鼓励企业境外注册商标、申请专利。企业当年在境外注册商标成功的，每个国别（地区）每件商标奖励3万元，在境外申请专利成功的，每项专利奖励3万元。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（三）推进企业参加出口信用保险。企业投保江苏省出口信用保险的，按实缴保费的20%予以补助，年补助最高不超过20万元。</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三、加快外经企业“走出去”步伐</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境外工程承包的奖励按照我市有关加快推进建筑业发展的文件执行。</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四、附则</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（一）数据统计为当年1―12月份，新获进出口经营权企业为获权之日起12个月内。</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（二）自营进出口额以海关统计数为依据。</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（三）境外工程新签合同额、外经营业额以上级商务主管部门确认数为依据。</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（四）新办境外企业以商务部颁发的《企业境外投资证书》或《企业境外机构证书》为依据，实际投资额以“对外直接投资统计系统”统计数据及相关汇款凭证为依据。</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（五）补贴奖励审核工作由市财政局、商务局负责，报市政府审定，补贴奖励资金由市财政按照企业税收属地原则进行筹集，市财政统一支付。</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（六）本意见中企业是指生产型自营进出口企业。</w:t>
      </w:r>
    </w:p>
    <w:p>
      <w:pPr>
        <w:keepNext w:val="0"/>
        <w:keepLines w:val="0"/>
        <w:widowControl/>
        <w:suppressLineNumbers w:val="0"/>
        <w:shd w:val="clear" w:fill="FFFFFF"/>
        <w:spacing w:before="0" w:beforeAutospacing="0" w:after="0" w:afterAutospacing="0" w:line="480" w:lineRule="atLeast"/>
        <w:ind w:left="0" w:right="0" w:firstLine="0"/>
        <w:jc w:val="left"/>
        <w:rPr>
          <w:rFonts w:hint="default" w:ascii="����" w:hAnsi="����" w:eastAsia="����" w:cs="����"/>
          <w:i w:val="0"/>
          <w:caps w:val="0"/>
          <w:color w:val="3D3D3D"/>
          <w:spacing w:val="0"/>
          <w:sz w:val="21"/>
          <w:szCs w:val="21"/>
        </w:rPr>
      </w:pPr>
      <w:r>
        <w:rPr>
          <w:rFonts w:hint="eastAsia" w:ascii="宋体" w:hAnsi="宋体" w:eastAsia="宋体" w:cs="宋体"/>
          <w:i w:val="0"/>
          <w:caps w:val="0"/>
          <w:color w:val="000000"/>
          <w:spacing w:val="0"/>
          <w:kern w:val="0"/>
          <w:sz w:val="27"/>
          <w:szCs w:val="27"/>
          <w:shd w:val="clear" w:fill="FFFFFF"/>
          <w:lang w:val="en-US" w:eastAsia="zh-CN" w:bidi="ar"/>
        </w:rPr>
        <w:t>　　（七）本意见自公布之日起施行。2009年6月5日公布的《姜堰市鼓励外贸企业发展奖励办法》（姜政发〔2009〕88号）同时废止。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33550276"/>
    <w:rsid w:val="34FD4B2F"/>
    <w:rsid w:val="437D2D20"/>
    <w:rsid w:val="49E64C9E"/>
    <w:rsid w:val="63161748"/>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