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12" w:rsidRPr="00B25212" w:rsidRDefault="00B25212" w:rsidP="00B25212">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r w:rsidRPr="00B25212">
        <w:rPr>
          <w:rFonts w:ascii="微软雅黑" w:eastAsia="微软雅黑" w:hAnsi="微软雅黑" w:cs="宋体" w:hint="eastAsia"/>
          <w:color w:val="212121"/>
          <w:kern w:val="36"/>
          <w:sz w:val="45"/>
          <w:szCs w:val="45"/>
        </w:rPr>
        <w:t>关于实施工业企业智能化升级改造的意见</w:t>
      </w:r>
    </w:p>
    <w:p w:rsidR="00B25212" w:rsidRPr="00B25212" w:rsidRDefault="00B25212" w:rsidP="00B25212">
      <w:pPr>
        <w:widowControl/>
        <w:shd w:val="clear" w:color="auto" w:fill="FFFFFF"/>
        <w:spacing w:line="510" w:lineRule="atLeast"/>
        <w:rPr>
          <w:rFonts w:ascii="Times New Roman" w:eastAsia="宋体" w:hAnsi="Times New Roman" w:cs="Times New Roman" w:hint="eastAsia"/>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5"/>
        <w:gridCol w:w="113"/>
        <w:gridCol w:w="8068"/>
        <w:gridCol w:w="120"/>
      </w:tblGrid>
      <w:tr w:rsidR="00B25212" w:rsidRPr="00B25212" w:rsidTr="00B25212">
        <w:trPr>
          <w:trHeight w:val="1995"/>
          <w:tblCellSpacing w:w="0" w:type="dxa"/>
        </w:trPr>
        <w:tc>
          <w:tcPr>
            <w:tcW w:w="6" w:type="dxa"/>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165" w:type="dxa"/>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8550" w:type="dxa"/>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180" w:type="dxa"/>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r>
      <w:tr w:rsidR="00B25212" w:rsidRPr="00B25212" w:rsidTr="00B25212">
        <w:trPr>
          <w:trHeight w:val="1065"/>
          <w:tblCellSpacing w:w="0" w:type="dxa"/>
        </w:trPr>
        <w:tc>
          <w:tcPr>
            <w:tcW w:w="0" w:type="auto"/>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0" w:type="auto"/>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0" w:type="auto"/>
            <w:tcMar>
              <w:top w:w="30" w:type="dxa"/>
              <w:left w:w="30" w:type="dxa"/>
              <w:bottom w:w="30" w:type="dxa"/>
              <w:right w:w="30" w:type="dxa"/>
            </w:tcMar>
            <w:hideMark/>
          </w:tcPr>
          <w:p w:rsidR="00B25212" w:rsidRPr="00B25212" w:rsidRDefault="00B25212" w:rsidP="00B25212">
            <w:pPr>
              <w:widowControl/>
              <w:jc w:val="left"/>
              <w:rPr>
                <w:rFonts w:ascii="宋体" w:eastAsia="宋体" w:hAnsi="宋体" w:cs="宋体"/>
                <w:kern w:val="0"/>
                <w:sz w:val="24"/>
                <w:szCs w:val="24"/>
              </w:rPr>
            </w:pPr>
            <w:r w:rsidRPr="00B25212">
              <w:rPr>
                <w:rFonts w:ascii="宋体" w:eastAsia="宋体" w:hAnsi="宋体" w:cs="宋体"/>
                <w:noProof/>
                <w:kern w:val="0"/>
                <w:sz w:val="24"/>
                <w:szCs w:val="24"/>
              </w:rPr>
              <w:drawing>
                <wp:inline distT="0" distB="0" distL="0" distR="0" wp14:anchorId="023B9B2A" wp14:editId="43BC5560">
                  <wp:extent cx="5429250" cy="676275"/>
                  <wp:effectExtent l="0" t="0" r="0" b="9525"/>
                  <wp:docPr id="1" name="图片 1" descr="重庆市铜梁区人民政府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重庆市铜梁区人民政府办公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676275"/>
                          </a:xfrm>
                          <a:prstGeom prst="rect">
                            <a:avLst/>
                          </a:prstGeom>
                          <a:noFill/>
                          <a:ln>
                            <a:noFill/>
                          </a:ln>
                        </pic:spPr>
                      </pic:pic>
                    </a:graphicData>
                  </a:graphic>
                </wp:inline>
              </w:drawing>
            </w:r>
          </w:p>
        </w:tc>
        <w:tc>
          <w:tcPr>
            <w:tcW w:w="0" w:type="auto"/>
            <w:vAlign w:val="center"/>
            <w:hideMark/>
          </w:tcPr>
          <w:p w:rsidR="00B25212" w:rsidRPr="00B25212" w:rsidRDefault="00B25212" w:rsidP="00B25212">
            <w:pPr>
              <w:widowControl/>
              <w:jc w:val="left"/>
              <w:rPr>
                <w:rFonts w:ascii="Times New Roman" w:eastAsia="Times New Roman" w:hAnsi="Times New Roman" w:cs="Times New Roman"/>
                <w:kern w:val="0"/>
                <w:sz w:val="20"/>
                <w:szCs w:val="20"/>
              </w:rPr>
            </w:pPr>
          </w:p>
        </w:tc>
      </w:tr>
      <w:tr w:rsidR="00B25212" w:rsidRPr="00B25212" w:rsidTr="00B25212">
        <w:trPr>
          <w:trHeight w:val="1680"/>
          <w:tblCellSpacing w:w="0" w:type="dxa"/>
        </w:trPr>
        <w:tc>
          <w:tcPr>
            <w:tcW w:w="0" w:type="auto"/>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24"/>
                <w:szCs w:val="24"/>
              </w:rPr>
            </w:pPr>
          </w:p>
        </w:tc>
        <w:tc>
          <w:tcPr>
            <w:tcW w:w="0" w:type="auto"/>
            <w:vAlign w:val="center"/>
            <w:hideMark/>
          </w:tcPr>
          <w:p w:rsidR="00B25212" w:rsidRPr="00B25212" w:rsidRDefault="00B25212" w:rsidP="00B25212">
            <w:pPr>
              <w:widowControl/>
              <w:jc w:val="left"/>
              <w:rPr>
                <w:rFonts w:ascii="Times New Roman" w:eastAsia="Times New Roman" w:hAnsi="Times New Roman" w:cs="Times New Roman"/>
                <w:kern w:val="0"/>
                <w:sz w:val="20"/>
                <w:szCs w:val="20"/>
              </w:rPr>
            </w:pPr>
          </w:p>
        </w:tc>
        <w:tc>
          <w:tcPr>
            <w:tcW w:w="0" w:type="auto"/>
            <w:vAlign w:val="center"/>
            <w:hideMark/>
          </w:tcPr>
          <w:p w:rsidR="00B25212" w:rsidRPr="00B25212" w:rsidRDefault="00B25212" w:rsidP="00B25212">
            <w:pPr>
              <w:widowControl/>
              <w:jc w:val="left"/>
              <w:rPr>
                <w:rFonts w:ascii="Times New Roman" w:eastAsia="Times New Roman" w:hAnsi="Times New Roman" w:cs="Times New Roman"/>
                <w:kern w:val="0"/>
                <w:sz w:val="20"/>
                <w:szCs w:val="20"/>
              </w:rPr>
            </w:pPr>
          </w:p>
        </w:tc>
        <w:tc>
          <w:tcPr>
            <w:tcW w:w="0" w:type="auto"/>
            <w:vAlign w:val="center"/>
            <w:hideMark/>
          </w:tcPr>
          <w:p w:rsidR="00B25212" w:rsidRPr="00B25212" w:rsidRDefault="00B25212" w:rsidP="00B25212">
            <w:pPr>
              <w:widowControl/>
              <w:jc w:val="left"/>
              <w:rPr>
                <w:rFonts w:ascii="Times New Roman" w:eastAsia="Times New Roman" w:hAnsi="Times New Roman" w:cs="Times New Roman"/>
                <w:kern w:val="0"/>
                <w:sz w:val="20"/>
                <w:szCs w:val="20"/>
              </w:rPr>
            </w:pPr>
          </w:p>
        </w:tc>
      </w:tr>
      <w:tr w:rsidR="00B25212" w:rsidRPr="00B25212" w:rsidTr="00B25212">
        <w:trPr>
          <w:trHeight w:val="45"/>
          <w:tblCellSpacing w:w="0" w:type="dxa"/>
        </w:trPr>
        <w:tc>
          <w:tcPr>
            <w:tcW w:w="0" w:type="auto"/>
            <w:tcMar>
              <w:top w:w="30" w:type="dxa"/>
              <w:left w:w="30" w:type="dxa"/>
              <w:bottom w:w="30" w:type="dxa"/>
              <w:right w:w="30" w:type="dxa"/>
            </w:tcMar>
            <w:vAlign w:val="center"/>
            <w:hideMark/>
          </w:tcPr>
          <w:p w:rsidR="00B25212" w:rsidRPr="00B25212" w:rsidRDefault="00B25212" w:rsidP="00B25212">
            <w:pPr>
              <w:widowControl/>
              <w:jc w:val="left"/>
              <w:rPr>
                <w:rFonts w:ascii="宋体" w:eastAsia="宋体" w:hAnsi="宋体" w:cs="宋体"/>
                <w:kern w:val="0"/>
                <w:sz w:val="4"/>
                <w:szCs w:val="24"/>
              </w:rPr>
            </w:pPr>
          </w:p>
        </w:tc>
        <w:tc>
          <w:tcPr>
            <w:tcW w:w="0" w:type="auto"/>
            <w:gridSpan w:val="3"/>
            <w:tcMar>
              <w:top w:w="30" w:type="dxa"/>
              <w:left w:w="30" w:type="dxa"/>
              <w:bottom w:w="30" w:type="dxa"/>
              <w:right w:w="30" w:type="dxa"/>
            </w:tcMar>
            <w:hideMark/>
          </w:tcPr>
          <w:p w:rsidR="00B25212" w:rsidRPr="00B25212" w:rsidRDefault="00B25212" w:rsidP="00B25212">
            <w:pPr>
              <w:widowControl/>
              <w:spacing w:line="45" w:lineRule="atLeast"/>
              <w:jc w:val="left"/>
              <w:rPr>
                <w:rFonts w:ascii="宋体" w:eastAsia="宋体" w:hAnsi="宋体" w:cs="宋体"/>
                <w:kern w:val="0"/>
                <w:sz w:val="24"/>
                <w:szCs w:val="24"/>
              </w:rPr>
            </w:pPr>
            <w:r w:rsidRPr="00B25212">
              <w:rPr>
                <w:rFonts w:ascii="宋体" w:eastAsia="宋体" w:hAnsi="宋体" w:cs="宋体"/>
                <w:noProof/>
                <w:kern w:val="0"/>
                <w:sz w:val="24"/>
                <w:szCs w:val="24"/>
              </w:rPr>
              <w:drawing>
                <wp:inline distT="0" distB="0" distL="0" distR="0" wp14:anchorId="326C1566" wp14:editId="777DC70A">
                  <wp:extent cx="5648325" cy="28575"/>
                  <wp:effectExtent l="0" t="0" r="9525" b="9525"/>
                  <wp:docPr id="2" name="图片 2" descr="https://www.cqstl.gov.cn/upfiles/201606/2016062814510662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qstl.gov.cn/upfiles/201606/20160628145106622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28575"/>
                          </a:xfrm>
                          <a:prstGeom prst="rect">
                            <a:avLst/>
                          </a:prstGeom>
                          <a:noFill/>
                          <a:ln>
                            <a:noFill/>
                          </a:ln>
                        </pic:spPr>
                      </pic:pic>
                    </a:graphicData>
                  </a:graphic>
                </wp:inline>
              </w:drawing>
            </w:r>
          </w:p>
        </w:tc>
      </w:tr>
    </w:tbl>
    <w:p w:rsidR="00B25212" w:rsidRPr="00B25212" w:rsidRDefault="00B25212" w:rsidP="00B25212">
      <w:pPr>
        <w:widowControl/>
        <w:shd w:val="clear" w:color="auto" w:fill="FFFFFF"/>
        <w:spacing w:line="510" w:lineRule="atLeast"/>
        <w:jc w:val="left"/>
        <w:rPr>
          <w:rFonts w:ascii="宋体" w:eastAsia="宋体" w:hAnsi="宋体" w:cs="宋体"/>
          <w:color w:val="181818"/>
          <w:kern w:val="0"/>
          <w:szCs w:val="21"/>
        </w:rPr>
      </w:pPr>
      <w:r w:rsidRPr="00B25212">
        <w:rPr>
          <w:rFonts w:ascii="宋体" w:eastAsia="宋体" w:hAnsi="宋体" w:cs="宋体" w:hint="eastAsia"/>
          <w:color w:val="181818"/>
          <w:kern w:val="0"/>
          <w:szCs w:val="21"/>
        </w:rPr>
        <w:t> </w:t>
      </w:r>
    </w:p>
    <w:p w:rsidR="00B25212" w:rsidRPr="00B25212" w:rsidRDefault="00B25212" w:rsidP="00B25212">
      <w:pPr>
        <w:widowControl/>
        <w:shd w:val="clear" w:color="auto" w:fill="FFFFFF"/>
        <w:spacing w:line="510" w:lineRule="atLeast"/>
        <w:rPr>
          <w:rFonts w:ascii="Times New Roman" w:eastAsia="宋体" w:hAnsi="Times New Roman" w:cs="Times New Roman" w:hint="eastAsia"/>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jc w:val="left"/>
        <w:rPr>
          <w:rFonts w:ascii="宋体" w:eastAsia="宋体" w:hAnsi="宋体" w:cs="宋体"/>
          <w:color w:val="181818"/>
          <w:kern w:val="0"/>
          <w:szCs w:val="21"/>
        </w:rPr>
      </w:pPr>
      <w:r w:rsidRPr="00B25212">
        <w:rPr>
          <w:rFonts w:ascii="宋体" w:eastAsia="宋体" w:hAnsi="宋体" w:cs="宋体" w:hint="eastAsia"/>
          <w:color w:val="181818"/>
          <w:kern w:val="0"/>
          <w:szCs w:val="21"/>
        </w:rPr>
        <w:br w:type="textWrapping" w:clear="all"/>
      </w:r>
    </w:p>
    <w:p w:rsidR="00B25212" w:rsidRPr="00B25212" w:rsidRDefault="00B25212" w:rsidP="00B25212">
      <w:pPr>
        <w:widowControl/>
        <w:shd w:val="clear" w:color="auto" w:fill="FFFFFF"/>
        <w:spacing w:line="510" w:lineRule="atLeast"/>
        <w:jc w:val="center"/>
        <w:rPr>
          <w:rFonts w:ascii="Times New Roman" w:eastAsia="宋体" w:hAnsi="Times New Roman" w:cs="Times New Roman" w:hint="eastAsia"/>
          <w:kern w:val="0"/>
          <w:sz w:val="32"/>
          <w:szCs w:val="32"/>
        </w:rPr>
      </w:pPr>
      <w:proofErr w:type="gramStart"/>
      <w:r w:rsidRPr="00B25212">
        <w:rPr>
          <w:rFonts w:ascii="方正仿宋_GBK" w:eastAsia="方正仿宋_GBK" w:hAnsi="Times New Roman" w:cs="Times New Roman" w:hint="eastAsia"/>
          <w:kern w:val="0"/>
          <w:sz w:val="32"/>
          <w:szCs w:val="32"/>
        </w:rPr>
        <w:t>铜府办</w:t>
      </w:r>
      <w:proofErr w:type="gramEnd"/>
      <w:r w:rsidRPr="00B25212">
        <w:rPr>
          <w:rFonts w:ascii="方正仿宋_GBK" w:eastAsia="方正仿宋_GBK" w:hAnsi="Times New Roman" w:cs="Times New Roman" w:hint="eastAsia"/>
          <w:kern w:val="0"/>
          <w:sz w:val="32"/>
          <w:szCs w:val="32"/>
        </w:rPr>
        <w:t>〔2016〕86号</w:t>
      </w:r>
    </w:p>
    <w:p w:rsidR="00B25212" w:rsidRPr="00B25212" w:rsidRDefault="00B25212" w:rsidP="00B25212">
      <w:pPr>
        <w:widowControl/>
        <w:shd w:val="clear" w:color="auto" w:fill="FFFFFF"/>
        <w:spacing w:line="30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10" w:lineRule="atLeast"/>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lastRenderedPageBreak/>
        <w:t> </w:t>
      </w:r>
    </w:p>
    <w:p w:rsidR="00B25212" w:rsidRPr="00B25212" w:rsidRDefault="00B25212" w:rsidP="00B25212">
      <w:pPr>
        <w:widowControl/>
        <w:shd w:val="clear" w:color="auto" w:fill="FFFFFF"/>
        <w:spacing w:line="640" w:lineRule="atLeast"/>
        <w:jc w:val="center"/>
        <w:rPr>
          <w:rFonts w:ascii="Times New Roman" w:eastAsia="宋体" w:hAnsi="Times New Roman" w:cs="Times New Roman"/>
          <w:kern w:val="0"/>
          <w:sz w:val="32"/>
          <w:szCs w:val="32"/>
        </w:rPr>
      </w:pPr>
      <w:r w:rsidRPr="00B25212">
        <w:rPr>
          <w:rFonts w:ascii="方正小标宋_GBK" w:eastAsia="方正小标宋_GBK" w:hAnsi="Times New Roman" w:cs="Times New Roman" w:hint="eastAsia"/>
          <w:kern w:val="0"/>
          <w:sz w:val="44"/>
          <w:szCs w:val="44"/>
        </w:rPr>
        <w:t>重庆市铜梁区人民政府办公室</w:t>
      </w:r>
    </w:p>
    <w:p w:rsidR="00B25212" w:rsidRPr="00B25212" w:rsidRDefault="00B25212" w:rsidP="00B25212">
      <w:pPr>
        <w:widowControl/>
        <w:shd w:val="clear" w:color="auto" w:fill="FFFFFF"/>
        <w:spacing w:line="640" w:lineRule="atLeast"/>
        <w:jc w:val="center"/>
        <w:textAlignment w:val="baseline"/>
        <w:rPr>
          <w:rFonts w:ascii="Times New Roman" w:eastAsia="宋体" w:hAnsi="Times New Roman" w:cs="Times New Roman"/>
          <w:kern w:val="0"/>
          <w:sz w:val="32"/>
          <w:szCs w:val="32"/>
        </w:rPr>
      </w:pPr>
      <w:r w:rsidRPr="00B25212">
        <w:rPr>
          <w:rFonts w:ascii="方正小标宋_GBK" w:eastAsia="方正小标宋_GBK" w:hAnsi="Times New Roman" w:cs="Times New Roman" w:hint="eastAsia"/>
          <w:kern w:val="0"/>
          <w:sz w:val="44"/>
          <w:szCs w:val="44"/>
        </w:rPr>
        <w:t>关于实施工业企业智能化升级改造的意见</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t> </w:t>
      </w:r>
    </w:p>
    <w:p w:rsidR="00B25212" w:rsidRPr="00B25212" w:rsidRDefault="00B25212" w:rsidP="00B25212">
      <w:pPr>
        <w:widowControl/>
        <w:shd w:val="clear" w:color="auto" w:fill="FFFFFF"/>
        <w:spacing w:line="579" w:lineRule="atLeast"/>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t>各镇人民政府、街道办事处，区政府有关部门，有关单位：</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t>为深入实施创新驱动发展战略，全面落实“中国制造2025”总体部署，主动适应产业智能化发展趋势，促进铜梁工业转型升级，加快国家高新技术产业开发区创建步伐，根据《重庆市人民政府办公厅关于印发重庆市信息化和工业化深度融合专项行动计划（2014-2018年）的通知》（</w:t>
      </w:r>
      <w:proofErr w:type="gramStart"/>
      <w:r w:rsidRPr="00B25212">
        <w:rPr>
          <w:rFonts w:ascii="方正仿宋_GBK" w:eastAsia="方正仿宋_GBK" w:hAnsi="Times New Roman" w:cs="Times New Roman" w:hint="eastAsia"/>
          <w:color w:val="000000"/>
          <w:kern w:val="0"/>
          <w:sz w:val="32"/>
          <w:szCs w:val="32"/>
        </w:rPr>
        <w:t>渝府办</w:t>
      </w:r>
      <w:proofErr w:type="gramEnd"/>
      <w:r w:rsidRPr="00B25212">
        <w:rPr>
          <w:rFonts w:ascii="方正仿宋_GBK" w:eastAsia="方正仿宋_GBK" w:hAnsi="Times New Roman" w:cs="Times New Roman" w:hint="eastAsia"/>
          <w:color w:val="000000"/>
          <w:kern w:val="0"/>
          <w:sz w:val="32"/>
          <w:szCs w:val="32"/>
        </w:rPr>
        <w:t>发〔2014〕29号）精神，结合我区实际，现就铜梁工业企业智能化升级改造工作提出如下意见。</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黑体_GBK" w:eastAsia="方正黑体_GBK" w:hAnsi="Times New Roman" w:cs="Times New Roman" w:hint="eastAsia"/>
          <w:color w:val="000000"/>
          <w:kern w:val="0"/>
          <w:sz w:val="32"/>
          <w:szCs w:val="32"/>
        </w:rPr>
        <w:t>一、总体要求</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（一）工作思路。</w:t>
      </w:r>
      <w:r w:rsidRPr="00B25212">
        <w:rPr>
          <w:rFonts w:ascii="方正仿宋_GBK" w:eastAsia="方正仿宋_GBK" w:hAnsi="Times New Roman" w:cs="Times New Roman" w:hint="eastAsia"/>
          <w:color w:val="000000"/>
          <w:kern w:val="0"/>
          <w:sz w:val="32"/>
          <w:szCs w:val="32"/>
        </w:rPr>
        <w:t>积极对接“中国制造2025”战略和“互联网+”计划，结合铜梁工业发展现状，坚持市场主导、政府引导、创新驱动、示范带动，以科技创新为核心，以推动制造业智能化发展为主线，以推进智能工厂、智能车间建设，提升装备、产品智能化水平为主攻方向，由政府搭建科技服务平台，组建智能化装备科研机构，出台扶持政策，着力推进企业研发、生产、管理和服务智能化，着力发展智能装备和智能产品，加快提升企业智能制造整体水平，推进产业结构由中低端向中高端迈进。</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lastRenderedPageBreak/>
        <w:t>（二）总体目标。</w:t>
      </w:r>
      <w:r w:rsidRPr="00B25212">
        <w:rPr>
          <w:rFonts w:ascii="方正仿宋_GBK" w:eastAsia="方正仿宋_GBK" w:hAnsi="Times New Roman" w:cs="Times New Roman" w:hint="eastAsia"/>
          <w:color w:val="000000"/>
          <w:kern w:val="0"/>
          <w:sz w:val="32"/>
          <w:szCs w:val="32"/>
        </w:rPr>
        <w:t>全区工业企业制造装备自动化、数字化和智能化水平显著提高，生产效率、加工能力和产品质量稳步提升；智能制造装备研发、制造能力实现新突破，智能装备制造业形成雏形。到2018年，汽车、机械、电子等重点行业装备智能化率达到75%，初步实现制造装备智能化；“机器换人”取得成效，重点行业机器人密度（每万名员工使用机器人台数）达到150台以上，工业全员劳动生产率年均增长7%以上。</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黑体_GBK" w:eastAsia="方正黑体_GBK" w:hAnsi="Times New Roman" w:cs="Times New Roman" w:hint="eastAsia"/>
          <w:color w:val="000000"/>
          <w:kern w:val="0"/>
          <w:sz w:val="32"/>
          <w:szCs w:val="32"/>
        </w:rPr>
        <w:t>二、工作措施</w:t>
      </w:r>
    </w:p>
    <w:p w:rsidR="00B25212" w:rsidRPr="00B25212" w:rsidRDefault="00B25212" w:rsidP="00B25212">
      <w:pPr>
        <w:widowControl/>
        <w:shd w:val="clear" w:color="auto" w:fill="FFFFFF"/>
        <w:spacing w:line="579" w:lineRule="atLeast"/>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t>    </w:t>
      </w:r>
      <w:r w:rsidRPr="00B25212">
        <w:rPr>
          <w:rFonts w:ascii="方正楷体_GBK" w:eastAsia="方正楷体_GBK" w:hAnsi="Times New Roman" w:cs="Times New Roman" w:hint="eastAsia"/>
          <w:color w:val="000000"/>
          <w:kern w:val="0"/>
          <w:sz w:val="32"/>
          <w:szCs w:val="32"/>
        </w:rPr>
        <w:t>（一）加快推进企业智能化改造升级。</w:t>
      </w:r>
      <w:r w:rsidRPr="00B25212">
        <w:rPr>
          <w:rFonts w:ascii="方正仿宋_GBK" w:eastAsia="方正仿宋_GBK" w:hAnsi="Times New Roman" w:cs="Times New Roman" w:hint="eastAsia"/>
          <w:color w:val="000000"/>
          <w:kern w:val="0"/>
          <w:sz w:val="32"/>
          <w:szCs w:val="32"/>
        </w:rPr>
        <w:t>以物联网技术、工业机器人等智能装备应用、新一代信息技术与制造技术融合为突破口，依托区内优势企业，通过以点带面，推进企业智能化技术改造，鼓励企业购置智能制造装备，通过生产线改造和信息化集成，提升企业生产线的自动化、智能化水平。鼓励企业建设数字化生产线和数字化车间，提高企业生产加工的智能化整体水平。</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（二）支持企业发展智能装备和产品。</w:t>
      </w:r>
      <w:r w:rsidRPr="00B25212">
        <w:rPr>
          <w:rFonts w:ascii="方正仿宋_GBK" w:eastAsia="方正仿宋_GBK" w:hAnsi="Times New Roman" w:cs="Times New Roman" w:hint="eastAsia"/>
          <w:color w:val="000000"/>
          <w:kern w:val="0"/>
          <w:sz w:val="32"/>
          <w:szCs w:val="32"/>
        </w:rPr>
        <w:t>大力推动数控技术和智能技术在重点产品的渗透融合，推进产品数字化、智能化，提高产品信息技术含量和附加值，促进工业产品向价值链高端发展。以汽车、电子、机械和医药等行业为重点，引导企业开发一批用于焊接、涂装、装配、传输和检测等功能的工业专用机器人、多关节机械手；开发一批高精度复合</w:t>
      </w:r>
      <w:r w:rsidRPr="00B25212">
        <w:rPr>
          <w:rFonts w:ascii="方正仿宋_GBK" w:eastAsia="方正仿宋_GBK" w:hAnsi="Times New Roman" w:cs="Times New Roman" w:hint="eastAsia"/>
          <w:color w:val="000000"/>
          <w:kern w:val="0"/>
          <w:sz w:val="32"/>
          <w:szCs w:val="32"/>
        </w:rPr>
        <w:lastRenderedPageBreak/>
        <w:t>型数控机床、专用智能设备；大力发展智能控制系统及仪器仪表、传感器、智能控制器、变频器、精密传动装置等智能测控装置和部件。</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（三）建立智能制造装备研发公共平台。</w:t>
      </w:r>
      <w:r w:rsidRPr="00B25212">
        <w:rPr>
          <w:rFonts w:ascii="方正仿宋_GBK" w:eastAsia="方正仿宋_GBK" w:hAnsi="Times New Roman" w:cs="Times New Roman" w:hint="eastAsia"/>
          <w:color w:val="000000"/>
          <w:kern w:val="0"/>
          <w:sz w:val="32"/>
          <w:szCs w:val="32"/>
        </w:rPr>
        <w:t>以市场需求为导向，以智能制造装备产业化为目标，以重庆市科学技术研究院为依托，联合国内知名高校、科研院所、行业协会和应用企业，建立高档离合器研发检测中心、智能技术研发和检测平台，提供智能化改造诊断服务，解决智能化改造过程中的技术难题，推动行业技术水平提高。</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（四）培育智能制造装备产业集群。</w:t>
      </w:r>
      <w:r w:rsidRPr="00B25212">
        <w:rPr>
          <w:rFonts w:ascii="方正仿宋_GBK" w:eastAsia="方正仿宋_GBK" w:hAnsi="Times New Roman" w:cs="Times New Roman" w:hint="eastAsia"/>
          <w:color w:val="000000"/>
          <w:kern w:val="0"/>
          <w:sz w:val="32"/>
          <w:szCs w:val="32"/>
        </w:rPr>
        <w:t>本着重点突破、整体推进原则，围绕汽车摩托车、电子信息、装备制造、新材料、生物医药和大健康等重点行业，培育和引进一批智能制造装备生产和集成企业，逐步提升智能制造装备集成创新能力，用五年时间打造一批具有一定规模的智能制造装备产业集群。到2018年，培育产值1亿元以上的中小型生产和集成企业10家；到2020年，培育产值10亿元的大型生产和集成企业1-2家，产值1亿元以上的中小型生产和集成企业20家。</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黑体_GBK" w:eastAsia="方正黑体_GBK" w:hAnsi="Times New Roman" w:cs="Times New Roman" w:hint="eastAsia"/>
          <w:color w:val="000000"/>
          <w:kern w:val="0"/>
          <w:sz w:val="32"/>
          <w:szCs w:val="32"/>
        </w:rPr>
        <w:t>三、保障措施</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（一）强化组织领导。</w:t>
      </w:r>
      <w:r w:rsidRPr="00B25212">
        <w:rPr>
          <w:rFonts w:ascii="方正仿宋_GBK" w:eastAsia="方正仿宋_GBK" w:hAnsi="Times New Roman" w:cs="Times New Roman" w:hint="eastAsia"/>
          <w:color w:val="000000"/>
          <w:kern w:val="0"/>
          <w:sz w:val="32"/>
          <w:szCs w:val="32"/>
        </w:rPr>
        <w:t>成立由区政府分管工业的领导任组长，</w:t>
      </w:r>
      <w:proofErr w:type="gramStart"/>
      <w:r w:rsidRPr="00B25212">
        <w:rPr>
          <w:rFonts w:ascii="方正仿宋_GBK" w:eastAsia="方正仿宋_GBK" w:hAnsi="Times New Roman" w:cs="Times New Roman" w:hint="eastAsia"/>
          <w:color w:val="000000"/>
          <w:kern w:val="0"/>
          <w:sz w:val="32"/>
          <w:szCs w:val="32"/>
        </w:rPr>
        <w:t>区发改委</w:t>
      </w:r>
      <w:proofErr w:type="gramEnd"/>
      <w:r w:rsidRPr="00B25212">
        <w:rPr>
          <w:rFonts w:ascii="方正仿宋_GBK" w:eastAsia="方正仿宋_GBK" w:hAnsi="Times New Roman" w:cs="Times New Roman" w:hint="eastAsia"/>
          <w:color w:val="000000"/>
          <w:kern w:val="0"/>
          <w:sz w:val="32"/>
          <w:szCs w:val="32"/>
        </w:rPr>
        <w:t>、经信委、科委、</w:t>
      </w:r>
      <w:proofErr w:type="gramStart"/>
      <w:r w:rsidRPr="00B25212">
        <w:rPr>
          <w:rFonts w:ascii="方正仿宋_GBK" w:eastAsia="方正仿宋_GBK" w:hAnsi="Times New Roman" w:cs="Times New Roman" w:hint="eastAsia"/>
          <w:color w:val="000000"/>
          <w:kern w:val="0"/>
          <w:sz w:val="32"/>
          <w:szCs w:val="32"/>
        </w:rPr>
        <w:t>人社局、投促</w:t>
      </w:r>
      <w:proofErr w:type="gramEnd"/>
      <w:r w:rsidRPr="00B25212">
        <w:rPr>
          <w:rFonts w:ascii="方正仿宋_GBK" w:eastAsia="方正仿宋_GBK" w:hAnsi="Times New Roman" w:cs="Times New Roman" w:hint="eastAsia"/>
          <w:color w:val="000000"/>
          <w:kern w:val="0"/>
          <w:sz w:val="32"/>
          <w:szCs w:val="32"/>
        </w:rPr>
        <w:t>中心、金融办、铜梁工业园区管委会等部门为成员的铜梁工业企业智能</w:t>
      </w:r>
      <w:r w:rsidRPr="00B25212">
        <w:rPr>
          <w:rFonts w:ascii="方正仿宋_GBK" w:eastAsia="方正仿宋_GBK" w:hAnsi="Times New Roman" w:cs="Times New Roman" w:hint="eastAsia"/>
          <w:color w:val="000000"/>
          <w:kern w:val="0"/>
          <w:sz w:val="32"/>
          <w:szCs w:val="32"/>
        </w:rPr>
        <w:lastRenderedPageBreak/>
        <w:t>化升级改造协调小组，负责升级改造的统筹协调工作。协调小组下设办公室，办公地点设在区经信委，各成员单位要根据本单位职能职责，坚持统一组织、明确责任、多方联动、形成合力、协调发展，动员区内工业企业实施制造装备智能化改造，做好项目包装、政策激励和引导，搭建技术服务平台。</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（二）注重规划引领。</w:t>
      </w:r>
      <w:r w:rsidRPr="00B25212">
        <w:rPr>
          <w:rFonts w:ascii="方正仿宋_GBK" w:eastAsia="方正仿宋_GBK" w:hAnsi="Times New Roman" w:cs="Times New Roman" w:hint="eastAsia"/>
          <w:color w:val="000000"/>
          <w:kern w:val="0"/>
          <w:sz w:val="32"/>
          <w:szCs w:val="32"/>
        </w:rPr>
        <w:t>结合我区实际，采取分行业、分层次、分批次有序推进方式，先行开展智能生产线、智能车间、智能工厂试点推广，首批试点项目为政府直接支持项目、正在建设的汽车、电子行业重点项目以及具有改造意愿和经济技术实力的项目。加强智能制造宣传报道，利用新闻媒体、互联网等传播方式，大力宣传智能制造的成功经验，进一步营造全社会关注、支持和推动智能制造的舆论环境和良好氛围，激发企业投资智能制造的内生动力。</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（三）提供技术支撑。</w:t>
      </w:r>
      <w:r w:rsidRPr="00B25212">
        <w:rPr>
          <w:rFonts w:ascii="方正仿宋_GBK" w:eastAsia="方正仿宋_GBK" w:hAnsi="Times New Roman" w:cs="Times New Roman" w:hint="eastAsia"/>
          <w:color w:val="000000"/>
          <w:kern w:val="0"/>
          <w:sz w:val="32"/>
          <w:szCs w:val="32"/>
        </w:rPr>
        <w:t>联合院校、专家、行业协会和各类中介服务机构，建立重庆市智能装备研究院铜梁分院，搭建智能化改造技术服务平台，开展智能工厂、智能车间建设咨询和诊断服务，为企业智能化升级改造提供方案设计、流程改造、装备开发和安装等服务，定期分析运行情况，保持智能装备产业健康发展态势。加大智能装备产业招商力度，重点加强物联网、工业机器人、高档数控机床、智能印刷机械、智能传感器、控制系统及传动挂靠装置等智能制造装备</w:t>
      </w:r>
      <w:r w:rsidRPr="00B25212">
        <w:rPr>
          <w:rFonts w:ascii="方正仿宋_GBK" w:eastAsia="方正仿宋_GBK" w:hAnsi="Times New Roman" w:cs="Times New Roman" w:hint="eastAsia"/>
          <w:color w:val="000000"/>
          <w:kern w:val="0"/>
          <w:sz w:val="32"/>
          <w:szCs w:val="32"/>
        </w:rPr>
        <w:lastRenderedPageBreak/>
        <w:t>及技术招商，开展智能装备产业协作配套交流，为智能装备制造企业、系统解决方案提供商、智能技术装备用户等产业链上下游搭建互联互通平台。建立多层次多类型两化融合和工业机器人等智能装备产业人才培养体系，鼓励和支持企业大力引进高级研发人才和高级技术工人；加强技术工人培训工作，开展智能制造人才专项培训，培养一批专业技能人才。</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楷体_GBK" w:eastAsia="方正楷体_GBK" w:hAnsi="Times New Roman" w:cs="Times New Roman" w:hint="eastAsia"/>
          <w:color w:val="000000"/>
          <w:kern w:val="0"/>
          <w:sz w:val="32"/>
          <w:szCs w:val="32"/>
        </w:rPr>
        <w:t>（四）加强要素保障。</w:t>
      </w:r>
      <w:r w:rsidRPr="00B25212">
        <w:rPr>
          <w:rFonts w:ascii="方正仿宋_GBK" w:eastAsia="方正仿宋_GBK" w:hAnsi="Times New Roman" w:cs="Times New Roman" w:hint="eastAsia"/>
          <w:color w:val="000000"/>
          <w:kern w:val="0"/>
          <w:sz w:val="32"/>
          <w:szCs w:val="32"/>
        </w:rPr>
        <w:t>对实施智能制造的重点项目优先安排土地、用能等指标。鼓励银行信贷、融资租赁、信用担保等金融机构创新融资方式，为智能制造企业拓宽融资渠道，优先给予信贷支持；鼓励种子、天使、风险投资基金投向智能制造项目；积极培育引导工业机器人等智能装备企业上市融资；积极争取国家工业转型升级、智能制造装备发展专项、高档数控机床和基础制造装备</w:t>
      </w:r>
      <w:proofErr w:type="gramStart"/>
      <w:r w:rsidRPr="00B25212">
        <w:rPr>
          <w:rFonts w:ascii="方正仿宋_GBK" w:eastAsia="方正仿宋_GBK" w:hAnsi="Times New Roman" w:cs="Times New Roman" w:hint="eastAsia"/>
          <w:color w:val="000000"/>
          <w:kern w:val="0"/>
          <w:sz w:val="32"/>
          <w:szCs w:val="32"/>
        </w:rPr>
        <w:t>专项等</w:t>
      </w:r>
      <w:proofErr w:type="gramEnd"/>
      <w:r w:rsidRPr="00B25212">
        <w:rPr>
          <w:rFonts w:ascii="方正仿宋_GBK" w:eastAsia="方正仿宋_GBK" w:hAnsi="Times New Roman" w:cs="Times New Roman" w:hint="eastAsia"/>
          <w:color w:val="000000"/>
          <w:kern w:val="0"/>
          <w:sz w:val="32"/>
          <w:szCs w:val="32"/>
        </w:rPr>
        <w:t>资金支持；统筹运用市、区两级各</w:t>
      </w:r>
      <w:proofErr w:type="gramStart"/>
      <w:r w:rsidRPr="00B25212">
        <w:rPr>
          <w:rFonts w:ascii="方正仿宋_GBK" w:eastAsia="方正仿宋_GBK" w:hAnsi="Times New Roman" w:cs="Times New Roman" w:hint="eastAsia"/>
          <w:color w:val="000000"/>
          <w:kern w:val="0"/>
          <w:sz w:val="32"/>
          <w:szCs w:val="32"/>
        </w:rPr>
        <w:t>类支持</w:t>
      </w:r>
      <w:proofErr w:type="gramEnd"/>
      <w:r w:rsidRPr="00B25212">
        <w:rPr>
          <w:rFonts w:ascii="方正仿宋_GBK" w:eastAsia="方正仿宋_GBK" w:hAnsi="Times New Roman" w:cs="Times New Roman" w:hint="eastAsia"/>
          <w:color w:val="000000"/>
          <w:kern w:val="0"/>
          <w:sz w:val="32"/>
          <w:szCs w:val="32"/>
        </w:rPr>
        <w:t>工业发展专项资金，重点向制造业装备智能化提升工程倾斜，区财政每年安排专项资金用于引导企业开展装备智能化提升和智能制造装备产业的研发、集成、推广和应用；对企业实施智能化改造，购买高端数控机床、机器人等智能化设备的，优先按照《铜梁区工业发展专项资金管理办法》（</w:t>
      </w:r>
      <w:proofErr w:type="gramStart"/>
      <w:r w:rsidRPr="00B25212">
        <w:rPr>
          <w:rFonts w:ascii="方正仿宋_GBK" w:eastAsia="方正仿宋_GBK" w:hAnsi="Times New Roman" w:cs="Times New Roman" w:hint="eastAsia"/>
          <w:color w:val="000000"/>
          <w:kern w:val="0"/>
          <w:sz w:val="32"/>
          <w:szCs w:val="32"/>
        </w:rPr>
        <w:t>铜府办</w:t>
      </w:r>
      <w:proofErr w:type="gramEnd"/>
      <w:r w:rsidRPr="00B25212">
        <w:rPr>
          <w:rFonts w:ascii="方正仿宋_GBK" w:eastAsia="方正仿宋_GBK" w:hAnsi="Times New Roman" w:cs="Times New Roman" w:hint="eastAsia"/>
          <w:color w:val="000000"/>
          <w:kern w:val="0"/>
          <w:sz w:val="32"/>
          <w:szCs w:val="32"/>
        </w:rPr>
        <w:t>﹝2016﹞22号）执行；对租赁标准厂房实施智能装备制造的企业，给予为期两年每月每平方米8元的租金补贴。</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t> </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方正仿宋_GBK" w:eastAsia="方正仿宋_GBK" w:hAnsi="Times New Roman" w:cs="Times New Roman" w:hint="eastAsia"/>
          <w:color w:val="000000"/>
          <w:kern w:val="0"/>
          <w:sz w:val="32"/>
          <w:szCs w:val="32"/>
        </w:rPr>
        <w:lastRenderedPageBreak/>
        <w:t>附件：铜梁区工业企业智能化升级改造任务分解表</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79" w:lineRule="atLeast"/>
        <w:ind w:firstLine="632"/>
        <w:rPr>
          <w:rFonts w:ascii="Times New Roman" w:eastAsia="宋体" w:hAnsi="Times New Roman" w:cs="Times New Roman"/>
          <w:kern w:val="0"/>
          <w:sz w:val="32"/>
          <w:szCs w:val="32"/>
        </w:rPr>
      </w:pPr>
      <w:r w:rsidRPr="00B25212">
        <w:rPr>
          <w:rFonts w:ascii="Times New Roman" w:eastAsia="宋体" w:hAnsi="Times New Roman" w:cs="Times New Roman"/>
          <w:kern w:val="0"/>
          <w:sz w:val="32"/>
          <w:szCs w:val="32"/>
        </w:rPr>
        <w:t> </w:t>
      </w:r>
    </w:p>
    <w:p w:rsidR="00B25212" w:rsidRPr="00B25212" w:rsidRDefault="00B25212" w:rsidP="00B25212">
      <w:pPr>
        <w:widowControl/>
        <w:shd w:val="clear" w:color="auto" w:fill="FFFFFF"/>
        <w:spacing w:line="579" w:lineRule="atLeast"/>
        <w:ind w:firstLine="4390"/>
        <w:rPr>
          <w:rFonts w:ascii="Times New Roman" w:eastAsia="宋体" w:hAnsi="Times New Roman" w:cs="Times New Roman"/>
          <w:kern w:val="0"/>
          <w:sz w:val="32"/>
          <w:szCs w:val="32"/>
        </w:rPr>
      </w:pPr>
      <w:r w:rsidRPr="00B25212">
        <w:rPr>
          <w:rFonts w:ascii="方正仿宋_GBK" w:eastAsia="方正仿宋_GBK" w:hAnsi="Times New Roman" w:cs="Times New Roman" w:hint="eastAsia"/>
          <w:kern w:val="0"/>
          <w:sz w:val="32"/>
          <w:szCs w:val="32"/>
        </w:rPr>
        <w:t>重庆市铜梁区人民政府办公室</w:t>
      </w:r>
    </w:p>
    <w:p w:rsidR="00B25212" w:rsidRPr="00B25212" w:rsidRDefault="00B25212" w:rsidP="00B25212">
      <w:pPr>
        <w:widowControl/>
        <w:shd w:val="clear" w:color="auto" w:fill="FFFFFF"/>
        <w:spacing w:line="579" w:lineRule="atLeast"/>
        <w:ind w:firstLine="5284"/>
        <w:rPr>
          <w:rFonts w:ascii="Times New Roman" w:eastAsia="宋体" w:hAnsi="Times New Roman" w:cs="Times New Roman"/>
          <w:kern w:val="0"/>
          <w:sz w:val="32"/>
          <w:szCs w:val="32"/>
        </w:rPr>
      </w:pPr>
      <w:r w:rsidRPr="00B25212">
        <w:rPr>
          <w:rFonts w:ascii="方正仿宋_GBK" w:eastAsia="方正仿宋_GBK" w:hAnsi="Times New Roman" w:cs="Times New Roman" w:hint="eastAsia"/>
          <w:kern w:val="0"/>
          <w:sz w:val="32"/>
          <w:szCs w:val="32"/>
        </w:rPr>
        <w:t>2016年6月20日</w:t>
      </w:r>
    </w:p>
    <w:p w:rsidR="00B25212" w:rsidRPr="00B25212" w:rsidRDefault="00B25212" w:rsidP="00B25212">
      <w:pPr>
        <w:widowControl/>
        <w:shd w:val="clear" w:color="auto" w:fill="FFFFFF"/>
        <w:spacing w:line="579" w:lineRule="atLeast"/>
        <w:ind w:firstLine="5284"/>
        <w:rPr>
          <w:rFonts w:ascii="Times New Roman" w:eastAsia="宋体" w:hAnsi="Times New Roman" w:cs="Times New Roman"/>
          <w:kern w:val="0"/>
          <w:sz w:val="32"/>
          <w:szCs w:val="32"/>
        </w:rPr>
      </w:pPr>
      <w:r w:rsidRPr="00B25212">
        <w:rPr>
          <w:rFonts w:ascii="方正仿宋_GBK" w:eastAsia="方正仿宋_GBK" w:hAnsi="Times New Roman" w:cs="Times New Roman" w:hint="eastAsia"/>
          <w:kern w:val="0"/>
          <w:sz w:val="32"/>
          <w:szCs w:val="32"/>
        </w:rPr>
        <w:t> </w:t>
      </w:r>
    </w:p>
    <w:p w:rsidR="00155B43" w:rsidRDefault="00155B43">
      <w:bookmarkStart w:id="0" w:name="_GoBack"/>
      <w:bookmarkEnd w:id="0"/>
    </w:p>
    <w:sectPr w:rsidR="00155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12" w:rsidRDefault="00B25212" w:rsidP="00B25212">
      <w:r>
        <w:separator/>
      </w:r>
    </w:p>
  </w:endnote>
  <w:endnote w:type="continuationSeparator" w:id="0">
    <w:p w:rsidR="00B25212" w:rsidRDefault="00B25212" w:rsidP="00B2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12" w:rsidRDefault="00B25212" w:rsidP="00B25212">
      <w:r>
        <w:separator/>
      </w:r>
    </w:p>
  </w:footnote>
  <w:footnote w:type="continuationSeparator" w:id="0">
    <w:p w:rsidR="00B25212" w:rsidRDefault="00B25212" w:rsidP="00B25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E6"/>
    <w:rsid w:val="00155B43"/>
    <w:rsid w:val="00380DE6"/>
    <w:rsid w:val="00B2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212"/>
    <w:rPr>
      <w:sz w:val="18"/>
      <w:szCs w:val="18"/>
    </w:rPr>
  </w:style>
  <w:style w:type="paragraph" w:styleId="a4">
    <w:name w:val="footer"/>
    <w:basedOn w:val="a"/>
    <w:link w:val="Char0"/>
    <w:uiPriority w:val="99"/>
    <w:unhideWhenUsed/>
    <w:rsid w:val="00B25212"/>
    <w:pPr>
      <w:tabs>
        <w:tab w:val="center" w:pos="4153"/>
        <w:tab w:val="right" w:pos="8306"/>
      </w:tabs>
      <w:snapToGrid w:val="0"/>
      <w:jc w:val="left"/>
    </w:pPr>
    <w:rPr>
      <w:sz w:val="18"/>
      <w:szCs w:val="18"/>
    </w:rPr>
  </w:style>
  <w:style w:type="character" w:customStyle="1" w:styleId="Char0">
    <w:name w:val="页脚 Char"/>
    <w:basedOn w:val="a0"/>
    <w:link w:val="a4"/>
    <w:uiPriority w:val="99"/>
    <w:rsid w:val="00B25212"/>
    <w:rPr>
      <w:sz w:val="18"/>
      <w:szCs w:val="18"/>
    </w:rPr>
  </w:style>
  <w:style w:type="paragraph" w:styleId="a5">
    <w:name w:val="Balloon Text"/>
    <w:basedOn w:val="a"/>
    <w:link w:val="Char1"/>
    <w:uiPriority w:val="99"/>
    <w:semiHidden/>
    <w:unhideWhenUsed/>
    <w:rsid w:val="00B25212"/>
    <w:rPr>
      <w:sz w:val="18"/>
      <w:szCs w:val="18"/>
    </w:rPr>
  </w:style>
  <w:style w:type="character" w:customStyle="1" w:styleId="Char1">
    <w:name w:val="批注框文本 Char"/>
    <w:basedOn w:val="a0"/>
    <w:link w:val="a5"/>
    <w:uiPriority w:val="99"/>
    <w:semiHidden/>
    <w:rsid w:val="00B252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212"/>
    <w:rPr>
      <w:sz w:val="18"/>
      <w:szCs w:val="18"/>
    </w:rPr>
  </w:style>
  <w:style w:type="paragraph" w:styleId="a4">
    <w:name w:val="footer"/>
    <w:basedOn w:val="a"/>
    <w:link w:val="Char0"/>
    <w:uiPriority w:val="99"/>
    <w:unhideWhenUsed/>
    <w:rsid w:val="00B25212"/>
    <w:pPr>
      <w:tabs>
        <w:tab w:val="center" w:pos="4153"/>
        <w:tab w:val="right" w:pos="8306"/>
      </w:tabs>
      <w:snapToGrid w:val="0"/>
      <w:jc w:val="left"/>
    </w:pPr>
    <w:rPr>
      <w:sz w:val="18"/>
      <w:szCs w:val="18"/>
    </w:rPr>
  </w:style>
  <w:style w:type="character" w:customStyle="1" w:styleId="Char0">
    <w:name w:val="页脚 Char"/>
    <w:basedOn w:val="a0"/>
    <w:link w:val="a4"/>
    <w:uiPriority w:val="99"/>
    <w:rsid w:val="00B25212"/>
    <w:rPr>
      <w:sz w:val="18"/>
      <w:szCs w:val="18"/>
    </w:rPr>
  </w:style>
  <w:style w:type="paragraph" w:styleId="a5">
    <w:name w:val="Balloon Text"/>
    <w:basedOn w:val="a"/>
    <w:link w:val="Char1"/>
    <w:uiPriority w:val="99"/>
    <w:semiHidden/>
    <w:unhideWhenUsed/>
    <w:rsid w:val="00B25212"/>
    <w:rPr>
      <w:sz w:val="18"/>
      <w:szCs w:val="18"/>
    </w:rPr>
  </w:style>
  <w:style w:type="character" w:customStyle="1" w:styleId="Char1">
    <w:name w:val="批注框文本 Char"/>
    <w:basedOn w:val="a0"/>
    <w:link w:val="a5"/>
    <w:uiPriority w:val="99"/>
    <w:semiHidden/>
    <w:rsid w:val="00B252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481704">
      <w:bodyDiv w:val="1"/>
      <w:marLeft w:val="0"/>
      <w:marRight w:val="0"/>
      <w:marTop w:val="0"/>
      <w:marBottom w:val="0"/>
      <w:divBdr>
        <w:top w:val="none" w:sz="0" w:space="0" w:color="auto"/>
        <w:left w:val="none" w:sz="0" w:space="0" w:color="auto"/>
        <w:bottom w:val="none" w:sz="0" w:space="0" w:color="auto"/>
        <w:right w:val="none" w:sz="0" w:space="0" w:color="auto"/>
      </w:divBdr>
      <w:divsChild>
        <w:div w:id="827205958">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2018-05-23T02:46:00Z</dcterms:created>
  <dcterms:modified xsi:type="dcterms:W3CDTF">2018-05-23T02:46:00Z</dcterms:modified>
</cp:coreProperties>
</file>