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EB" w:rsidRPr="00E20EEB" w:rsidRDefault="00E20EEB" w:rsidP="00E20EEB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r w:rsidRPr="00E20EEB">
        <w:rPr>
          <w:rFonts w:ascii="Arial" w:eastAsia="宋体" w:hAnsi="Arial" w:cs="Arial"/>
          <w:color w:val="033266"/>
          <w:kern w:val="36"/>
          <w:sz w:val="36"/>
          <w:szCs w:val="36"/>
        </w:rPr>
        <w:t>临邑县招商引资优惠政策</w:t>
      </w:r>
    </w:p>
    <w:p w:rsidR="00E20EEB" w:rsidRPr="00E20EEB" w:rsidRDefault="00E20EEB" w:rsidP="00E20EE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E20EEB">
        <w:rPr>
          <w:rFonts w:ascii="Arial" w:eastAsia="宋体" w:hAnsi="Arial" w:cs="Arial"/>
          <w:color w:val="BBBBBB"/>
          <w:kern w:val="0"/>
          <w:sz w:val="18"/>
          <w:szCs w:val="18"/>
        </w:rPr>
        <w:t>作者：张玉祥</w:t>
      </w:r>
    </w:p>
    <w:p w:rsidR="00E20EEB" w:rsidRPr="00E20EEB" w:rsidRDefault="00E20EEB" w:rsidP="00E20EE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E20EEB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EB" w:rsidRPr="00E20EEB" w:rsidRDefault="00E20EEB" w:rsidP="00E20EE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E20EEB">
        <w:rPr>
          <w:rFonts w:ascii="Arial" w:eastAsia="宋体" w:hAnsi="Arial" w:cs="Arial"/>
          <w:color w:val="BBBBBB"/>
          <w:kern w:val="0"/>
          <w:sz w:val="18"/>
          <w:szCs w:val="18"/>
        </w:rPr>
        <w:t>2011/09/15/ 14:59</w:t>
      </w:r>
    </w:p>
    <w:p w:rsidR="00E20EEB" w:rsidRPr="00E20EEB" w:rsidRDefault="00E20EEB" w:rsidP="00E20EE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E20EEB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EB" w:rsidRPr="00E20EEB" w:rsidRDefault="00E20EEB" w:rsidP="00E20EE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E20EEB">
        <w:rPr>
          <w:rFonts w:ascii="Arial" w:eastAsia="宋体" w:hAnsi="Arial" w:cs="Arial"/>
          <w:color w:val="BBBBBB"/>
          <w:kern w:val="0"/>
          <w:sz w:val="18"/>
          <w:szCs w:val="18"/>
        </w:rPr>
        <w:t>山东临邑政府网</w:t>
      </w:r>
    </w:p>
    <w:p w:rsidR="00E20EEB" w:rsidRPr="00E20EEB" w:rsidRDefault="00AD6788" w:rsidP="00E20EE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="00E20EEB" w:rsidRPr="00E20EEB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="00E20EEB" w:rsidRPr="00E20EEB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E20EEB" w:rsidRPr="00E20EEB" w:rsidRDefault="00E20EEB" w:rsidP="00E20EEB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E20EEB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E20EEB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E20EEB">
        <w:rPr>
          <w:rFonts w:ascii="Arial" w:eastAsia="宋体" w:hAnsi="Arial" w:cs="Arial"/>
          <w:color w:val="212E64"/>
          <w:kern w:val="0"/>
          <w:sz w:val="18"/>
          <w:szCs w:val="18"/>
        </w:rPr>
        <w:t>第一章</w:t>
      </w:r>
      <w:r w:rsidRPr="00E20EEB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E20EEB">
        <w:rPr>
          <w:rFonts w:ascii="Arial" w:eastAsia="宋体" w:hAnsi="Arial" w:cs="Arial"/>
          <w:color w:val="212E64"/>
          <w:kern w:val="0"/>
          <w:sz w:val="18"/>
          <w:szCs w:val="18"/>
        </w:rPr>
        <w:t>总</w:t>
      </w:r>
      <w:r w:rsidRPr="00E20EEB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E20EEB">
        <w:rPr>
          <w:rFonts w:ascii="Arial" w:eastAsia="宋体" w:hAnsi="Arial" w:cs="Arial"/>
          <w:color w:val="212E64"/>
          <w:kern w:val="0"/>
          <w:sz w:val="18"/>
          <w:szCs w:val="18"/>
        </w:rPr>
        <w:t>则</w:t>
      </w:r>
      <w:r w:rsidRPr="00E20EEB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E20EEB">
        <w:rPr>
          <w:rFonts w:ascii="Arial" w:eastAsia="宋体" w:hAnsi="Arial" w:cs="Arial"/>
          <w:color w:val="212E64"/>
          <w:kern w:val="0"/>
          <w:sz w:val="18"/>
          <w:szCs w:val="18"/>
        </w:rPr>
        <w:t>第一条</w:t>
      </w:r>
      <w:r w:rsidRPr="00E20EEB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E20EEB">
        <w:rPr>
          <w:rFonts w:ascii="Arial" w:eastAsia="宋体" w:hAnsi="Arial" w:cs="Arial"/>
          <w:color w:val="212E64"/>
          <w:kern w:val="0"/>
          <w:sz w:val="18"/>
          <w:szCs w:val="18"/>
        </w:rPr>
        <w:t>为强化和规范招商引资工作，鼓励和吸引更多的外来投资者来我县投资兴业，促进我县经济社会更快更好发展，根据国家和省有关政策规定，结合我县实际，制定本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第一章　总　则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第一条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为强化和规范</w:t>
      </w:r>
      <w:hyperlink r:id="rId7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工作，鼓励和吸引更多的外来</w:t>
      </w:r>
      <w:hyperlink r:id="rId8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者来我县</w:t>
      </w:r>
      <w:hyperlink r:id="rId9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兴业，促进我县经济社会更快更好发展，根据国家和省有关政策规定，结合我县实际，制定本政策。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第二条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本政策适用于外来投资者在我县建设固定资产投资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万元以上、投资强度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150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/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亩以上、</w:t>
      </w:r>
      <w:hyperlink r:id="rId10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建筑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密度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60%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以上，且符合国家产业政策和环保、安全生产要求的工业项目，以及</w:t>
      </w:r>
      <w:hyperlink r:id="rId11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建筑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面积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万平方米以上的大型商场类及综合性批发市场、四星级以上</w:t>
      </w:r>
      <w:hyperlink r:id="rId12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酒店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、建筑面积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万平方米以上的物流仓储等服务业项目。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第二章　土地优惠政策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第三条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对固定资产投资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万元以上的工业项目，按照</w:t>
      </w:r>
      <w:hyperlink r:id="rId13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山东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省国土资源厅公布的临邑县当期工业用地出让最低价格执行，提供与投资额相适应的基础设施配套；对固定资产投资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亿元（含）以上的工业项目，根据投资额度、税收贡献和拉动地方经济发展等情况，采取一事一议的方式，提供更完善的基础设施配套。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第四条　对大型商场、酒店、物流仓储等服务业项目，且地产不对外销售的，其土地出让价格参照工业项目用地最低价格执行，给予相应基础设施配套。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第五条　对出售产权的</w:t>
      </w:r>
      <w:hyperlink r:id="rId14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商业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开发性服务业项目，按当期</w:t>
      </w:r>
      <w:hyperlink r:id="rId15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商业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用地市场价格执行。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第三章　税收奖励政策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>  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第六条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引进项目根据投资规模，分别给予不同年限的税收奖励。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>    1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、对固定资产投资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亿元（含）以上的工业项目，自投产之日起，增值税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年内、企业所得税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年内县级财政地方留成部分全部奖励给企业；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>    2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、对固定资产投资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亿元（含）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—3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亿元的工业项目，自投产之日起，增值税和企业所得税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年内县级财政地方留成部分全部奖励给企业；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>    3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、对固定资产投资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5000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万元（含）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—1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亿元的工业项目，自投产之日起，增值税和企业所得税前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年内县级财政地方留成部分全部奖励给企业，后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年县级财政地方留成部分的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奖励给企业。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>    4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、对固定资产投资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万元（含）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—5000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万元的工业项目，自投产之日起，增值税和企业所得税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年内县级财政地方留成部分全部奖励给企业。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>    5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、投资特别大的项目、国家重点扶持的</w:t>
      </w:r>
      <w:hyperlink r:id="rId16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高新技术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项目和外资项目，采取一事一议的办法确定奖励政策。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增值税、企业所得税在征缴的下一月份返还奖励给企业。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第七条　对建筑面积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万平方米以上的大型商场类及综合性批发市场、四星级以上酒店、建筑面积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万平方米以上的物流仓储等服务业项目，按照合同约定的建设周期完成固定资产投资，</w:t>
      </w:r>
      <w:proofErr w:type="gramStart"/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自项目</w:t>
      </w:r>
      <w:proofErr w:type="gramEnd"/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经营之日起，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年内增值税、营业税、企业所得税县级财政地方留成部分的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奖励给企业；对</w:t>
      </w:r>
      <w:hyperlink r:id="rId17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运输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物流企业（项目）年上缴税金超过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300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万元的，按上缴税金县级财政地方留成部分的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给予奖励；对引进的银行和非银行金融机构，自机构营业之日起，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年内营业税、企业所得税县级财政地方留成部分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给予奖励。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第八条　对企业总机构迁来我县纳税的，自上缴税收之日起，前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年企业缴纳税收的县级留成部分予以全额奖励，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年以后按县级分成部分的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给予奖励。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第九条　支持企业上市融资，凡本县企业或以外商投资企业为主体，在境内外场外交易市场挂牌上市的，一次性给予企业法人代表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20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万元的奖励；在境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>内外主板、中小板上市的，一次性给予企业法人代表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万元的奖励；对通过配股、增发等形式再融资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2000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万元以上且在临邑投资建设项目的，</w:t>
      </w:r>
      <w:proofErr w:type="gramStart"/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按再融资</w:t>
      </w:r>
      <w:proofErr w:type="gramEnd"/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额的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2‰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给予奖励，奖励最高限额为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万元。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第十条　引进境外资金建设的工业和服务业项目，享受临邑县招商引资优惠政策，同时享受国家和省市有关优惠政策。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第四章　收费减免政策</w:t>
      </w:r>
    </w:p>
    <w:p w:rsidR="00E20EEB" w:rsidRPr="00E20EEB" w:rsidRDefault="00E20EEB" w:rsidP="00E20EE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第十一条　国家、省规定的行政事业性、服务性收费，按规定执行；其中有上下限的按下限收取；服务性收费按最低标准收取。对工业项目和无产权销售的服务业项目，免收县级职权范围内的行政事业性收费。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第五章　资金支持政策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第十二条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对外来投资者来我县投资建设的工业和服务业项目，符合国家和省市重点项目标准和要求的，优先争取上级扶持政策。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第十三条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加大对外来投资企业的信贷支持，引导金融机构对有竞争力、有市场、有发展潜力、信用记录良好、符合国家产业政策和产业结构调整方向的外来投资企业，积极给予信贷支持。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第六章　环境服务政策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第十四条　对外来投资项目，均实行县领导挂包招商引资项目责任制，并成立由县领导任组长、相关部门主要负责人为成员的专门服务小组，协助外来投资企业办理注册、立项、安评、环评、规划、建设、土地、企业代码、税务登记以及</w:t>
      </w:r>
      <w:hyperlink r:id="rId18" w:tgtFrame="_blank" w:history="1">
        <w:r w:rsidRPr="00E20EE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供水</w:t>
        </w:r>
      </w:hyperlink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、供电等手续，解决问题和困难。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第十五条　政务服务中心为外来投资企业办理各种行政审批手续。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第十六条　将道路、高压线路、供排水管网、通信、有线电视、蒸汽管网、燃气管网铺设到项目厂区外，并整</w:t>
      </w:r>
      <w:proofErr w:type="gramStart"/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平项目</w:t>
      </w:r>
      <w:proofErr w:type="gramEnd"/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内土地，达到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七通一平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第十七条　</w:t>
      </w:r>
      <w:proofErr w:type="gramStart"/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人社部门</w:t>
      </w:r>
      <w:proofErr w:type="gramEnd"/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为外来投资企业引进各类专业人才，县乡机关事业单位人员愿到外来企业工作的，优先给予支持。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第十八条　为项目建设、生产经营提供安全稳定的社会治安环境。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第十九条　外来投资企业依法享有充分的财产权、生产经营自主权、用人用工自主权等各项权利。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第二十条　为外来投资企业提供户口迁移、子女入学、办公、住宿、护照签证等生活服务。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第七章　附则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第二十一条　本政策涉及的实际固定资产投资数额，由县财政局牵头组织县考核办、审计局、住建局、国土局、商务局、房管中心、引资单位等部门审核确定，作为奖励依据。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第二十二条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本政策自发布之日起施行，以前出台的相关招商引资优惠政策文件同时废止。</w:t>
      </w:r>
      <w:r w:rsidR="00AD6788">
        <w:rPr>
          <w:rFonts w:ascii="Arial" w:eastAsia="宋体" w:hAnsi="Arial" w:cs="Arial"/>
          <w:color w:val="444444"/>
          <w:kern w:val="0"/>
          <w:sz w:val="24"/>
          <w:szCs w:val="24"/>
        </w:rPr>
        <w:tab/>
      </w:r>
      <w:bookmarkStart w:id="0" w:name="_GoBack"/>
      <w:bookmarkEnd w:id="0"/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br/>
        <w:t xml:space="preserve">    </w:t>
      </w: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第二十三条　本政策由县招商促进办公室负责解释。</w:t>
      </w:r>
    </w:p>
    <w:p w:rsidR="00E20EEB" w:rsidRPr="00E20EEB" w:rsidRDefault="00E20EEB" w:rsidP="00E20EE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E20EEB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E20EEB" w:rsidRPr="00E20EEB" w:rsidRDefault="00E20EEB" w:rsidP="00E20EE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</w:p>
    <w:p w:rsidR="00E20EEB" w:rsidRPr="00E20EEB" w:rsidRDefault="00E20EEB" w:rsidP="00E20EE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E20EEB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EB" w:rsidRPr="00E20EEB" w:rsidRDefault="00E20EEB" w:rsidP="00E20EE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E20EEB">
        <w:rPr>
          <w:rFonts w:ascii="Arial" w:eastAsia="宋体" w:hAnsi="Arial" w:cs="Arial"/>
          <w:color w:val="BBBBBB"/>
          <w:kern w:val="0"/>
          <w:sz w:val="18"/>
          <w:szCs w:val="18"/>
        </w:rPr>
        <w:t>责任编辑：张玉祥</w:t>
      </w:r>
    </w:p>
    <w:p w:rsidR="00936870" w:rsidRDefault="00936870"/>
    <w:sectPr w:rsidR="0093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EB"/>
    <w:rsid w:val="00936870"/>
    <w:rsid w:val="00AD6788"/>
    <w:rsid w:val="00E2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7DE1F-B308-4AE4-914A-F8D00028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20EE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20EE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0EE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20EE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20EEB"/>
    <w:rPr>
      <w:color w:val="0000FF"/>
      <w:u w:val="single"/>
    </w:rPr>
  </w:style>
  <w:style w:type="character" w:customStyle="1" w:styleId="bsharecount">
    <w:name w:val="bshare_count"/>
    <w:basedOn w:val="a0"/>
    <w:rsid w:val="00E20EEB"/>
  </w:style>
  <w:style w:type="character" w:customStyle="1" w:styleId="sumcolor">
    <w:name w:val="sum_color"/>
    <w:basedOn w:val="a0"/>
    <w:rsid w:val="00E20EEB"/>
  </w:style>
  <w:style w:type="character" w:customStyle="1" w:styleId="sumtir">
    <w:name w:val="sum_tir"/>
    <w:basedOn w:val="a0"/>
    <w:rsid w:val="00E20EEB"/>
  </w:style>
  <w:style w:type="paragraph" w:styleId="a4">
    <w:name w:val="Normal (Web)"/>
    <w:basedOn w:val="a"/>
    <w:uiPriority w:val="99"/>
    <w:semiHidden/>
    <w:unhideWhenUsed/>
    <w:rsid w:val="00E20E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20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4813928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3022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660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30158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127164859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481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hyperlink" Target="http://www.zgsxzs.com/category.php?pid=21" TargetMode="External"/><Relationship Id="rId18" Type="http://schemas.openxmlformats.org/officeDocument/2006/relationships/hyperlink" Target="http://www.zgsxzs.com/c/HangYeFenLei.php?typeid2=18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zgsxzs.com/" TargetMode="External"/><Relationship Id="rId12" Type="http://schemas.openxmlformats.org/officeDocument/2006/relationships/hyperlink" Target="http://www.zgsxzs.com/industry/1118.html" TargetMode="External"/><Relationship Id="rId17" Type="http://schemas.openxmlformats.org/officeDocument/2006/relationships/hyperlink" Target="http://zgsxzs.cn/industry/107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gsxzs.com/industry/1092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hyperlink" Target="http://zgsxzs.cn/industry/1072.htm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zgsxzs.com/c/HangYeFenLei.php?typeid2=119" TargetMode="External"/><Relationship Id="rId10" Type="http://schemas.openxmlformats.org/officeDocument/2006/relationships/hyperlink" Target="http://zgsxzs.cn/industry/1072.html" TargetMode="External"/><Relationship Id="rId19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zgsxzs.com/list-1212.html" TargetMode="External"/><Relationship Id="rId14" Type="http://schemas.openxmlformats.org/officeDocument/2006/relationships/hyperlink" Target="http://www.zgsxzs.com/c/HangYeFenLei.php?typeid2=11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2018-05-21T05:25:00Z</dcterms:created>
  <dcterms:modified xsi:type="dcterms:W3CDTF">2018-09-07T02:28:00Z</dcterms:modified>
</cp:coreProperties>
</file>