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267" w:rsidRPr="00BF6267" w:rsidRDefault="00BF6267" w:rsidP="00BF6267">
      <w:pPr>
        <w:widowControl/>
        <w:spacing w:line="750" w:lineRule="atLeast"/>
        <w:jc w:val="center"/>
        <w:rPr>
          <w:rFonts w:ascii="宋体" w:eastAsia="宋体" w:hAnsi="宋体" w:cs="宋体"/>
          <w:b/>
          <w:bCs/>
          <w:color w:val="000000"/>
          <w:kern w:val="0"/>
          <w:sz w:val="27"/>
          <w:szCs w:val="27"/>
        </w:rPr>
      </w:pPr>
      <w:bookmarkStart w:id="0" w:name="_GoBack"/>
      <w:r w:rsidRPr="00BF6267">
        <w:rPr>
          <w:rFonts w:ascii="宋体" w:eastAsia="宋体" w:hAnsi="宋体" w:cs="宋体" w:hint="eastAsia"/>
          <w:b/>
          <w:bCs/>
          <w:color w:val="000000"/>
          <w:kern w:val="0"/>
          <w:sz w:val="27"/>
          <w:szCs w:val="27"/>
        </w:rPr>
        <w:t>关于印发《关于大力推进大众创业万众创新的实施意见》的通知</w:t>
      </w:r>
      <w:bookmarkEnd w:id="0"/>
    </w:p>
    <w:p w:rsidR="00BF6267" w:rsidRPr="00BF6267" w:rsidRDefault="00BF6267" w:rsidP="00BF6267">
      <w:pPr>
        <w:widowControl/>
        <w:spacing w:line="450" w:lineRule="atLeast"/>
        <w:jc w:val="left"/>
        <w:rPr>
          <w:rFonts w:ascii="宋体" w:eastAsia="宋体" w:hAnsi="宋体" w:cs="宋体" w:hint="eastAsia"/>
          <w:color w:val="000000"/>
          <w:kern w:val="0"/>
          <w:sz w:val="18"/>
          <w:szCs w:val="18"/>
        </w:rPr>
      </w:pPr>
      <w:r w:rsidRPr="00BF6267">
        <w:rPr>
          <w:rFonts w:ascii="宋体" w:eastAsia="宋体" w:hAnsi="宋体" w:cs="宋体" w:hint="eastAsia"/>
          <w:color w:val="000000"/>
          <w:kern w:val="0"/>
          <w:sz w:val="18"/>
          <w:szCs w:val="18"/>
        </w:rPr>
        <w:t>中国湖口网</w:t>
      </w:r>
      <w:r w:rsidRPr="00BF6267">
        <w:rPr>
          <w:rFonts w:ascii="宋体" w:eastAsia="宋体" w:hAnsi="宋体" w:cs="Arial" w:hint="eastAsia"/>
          <w:color w:val="000000"/>
          <w:kern w:val="0"/>
          <w:sz w:val="18"/>
          <w:szCs w:val="18"/>
        </w:rPr>
        <w:t> www.hukou.gov.cn</w:t>
      </w:r>
      <w:r w:rsidRPr="00BF6267">
        <w:rPr>
          <w:rFonts w:ascii="宋体" w:eastAsia="宋体" w:hAnsi="宋体" w:cs="宋体" w:hint="eastAsia"/>
          <w:color w:val="000000"/>
          <w:kern w:val="0"/>
          <w:sz w:val="18"/>
          <w:szCs w:val="18"/>
        </w:rPr>
        <w:t>     发布时间：2016-08-05</w:t>
      </w:r>
    </w:p>
    <w:p w:rsidR="00BF6267" w:rsidRPr="00BF6267" w:rsidRDefault="00BF6267" w:rsidP="00BF6267">
      <w:pPr>
        <w:widowControl/>
        <w:spacing w:line="450" w:lineRule="atLeast"/>
        <w:jc w:val="left"/>
        <w:rPr>
          <w:rFonts w:ascii="宋体" w:eastAsia="宋体" w:hAnsi="宋体" w:cs="宋体" w:hint="eastAsia"/>
          <w:color w:val="000000"/>
          <w:kern w:val="0"/>
          <w:sz w:val="18"/>
          <w:szCs w:val="18"/>
        </w:rPr>
      </w:pPr>
      <w:r w:rsidRPr="00BF6267">
        <w:rPr>
          <w:rFonts w:ascii="宋体" w:eastAsia="宋体" w:hAnsi="宋体" w:cs="宋体" w:hint="eastAsia"/>
          <w:color w:val="000000"/>
          <w:kern w:val="0"/>
          <w:sz w:val="18"/>
          <w:szCs w:val="18"/>
        </w:rPr>
        <w:t>  </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各乡（镇）人民政府，南北港、武垦场，县政府有关部门，县直及驻县有关单位：</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《关于大力推进大众创业万众创新的实施意见》已经县政府研究同意，现印发给你们，请认真组织实施。</w:t>
      </w:r>
    </w:p>
    <w:p w:rsidR="00BF6267" w:rsidRPr="00BF6267" w:rsidRDefault="00BF6267" w:rsidP="00BF6267">
      <w:pPr>
        <w:widowControl/>
        <w:wordWrap w:val="0"/>
        <w:jc w:val="center"/>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湖口县人民政府</w:t>
      </w:r>
    </w:p>
    <w:p w:rsidR="00BF6267" w:rsidRPr="00BF6267" w:rsidRDefault="00BF6267" w:rsidP="00BF6267">
      <w:pPr>
        <w:widowControl/>
        <w:wordWrap w:val="0"/>
        <w:jc w:val="center"/>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2016年5月13日</w:t>
      </w:r>
    </w:p>
    <w:p w:rsidR="00BF6267" w:rsidRPr="00BF6267" w:rsidRDefault="00BF6267" w:rsidP="00BF6267">
      <w:pPr>
        <w:widowControl/>
        <w:wordWrap w:val="0"/>
        <w:jc w:val="left"/>
        <w:rPr>
          <w:rFonts w:ascii="宋体" w:eastAsia="宋体" w:hAnsi="宋体" w:cs="宋体" w:hint="eastAsia"/>
          <w:color w:val="000000"/>
          <w:kern w:val="0"/>
          <w:sz w:val="26"/>
          <w:szCs w:val="26"/>
        </w:rPr>
      </w:pPr>
      <w:r w:rsidRPr="00BF6267">
        <w:rPr>
          <w:rFonts w:ascii="宋体" w:eastAsia="宋体" w:hAnsi="宋体" w:cs="宋体" w:hint="eastAsia"/>
          <w:color w:val="000000"/>
          <w:kern w:val="0"/>
          <w:sz w:val="26"/>
          <w:szCs w:val="26"/>
        </w:rPr>
        <w:br/>
        <w:t xml:space="preserve">　　一、降低准入门槛</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1、对公司注册资本登记实行认缴制，不再限定公司最低出资额、出资期限、非货币出资比例等。放宽企业住所及经营场所登记条件，允许“一照多址”和“</w:t>
      </w:r>
      <w:proofErr w:type="gramStart"/>
      <w:r w:rsidRPr="00BF6267">
        <w:rPr>
          <w:rFonts w:ascii="宋体" w:eastAsia="宋体" w:hAnsi="宋体" w:cs="宋体" w:hint="eastAsia"/>
          <w:color w:val="000000"/>
          <w:kern w:val="0"/>
          <w:szCs w:val="21"/>
        </w:rPr>
        <w:t>一址多</w:t>
      </w:r>
      <w:proofErr w:type="gramEnd"/>
      <w:r w:rsidRPr="00BF6267">
        <w:rPr>
          <w:rFonts w:ascii="宋体" w:eastAsia="宋体" w:hAnsi="宋体" w:cs="宋体" w:hint="eastAsia"/>
          <w:color w:val="000000"/>
          <w:kern w:val="0"/>
          <w:szCs w:val="21"/>
        </w:rPr>
        <w:t>照”。实施“前置”改为“后置”审批，即“先照后证”，全面实施“三证合一”、“一照一码”。（责任单位：县市场监管局）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2、个体工商户转型升级为企业的，个人独资、合伙企业扩大规模升级为有限公司的，简化办理手续。对转型后企业参加失业保险的，按规定</w:t>
      </w:r>
      <w:proofErr w:type="gramStart"/>
      <w:r w:rsidRPr="00BF6267">
        <w:rPr>
          <w:rFonts w:ascii="宋体" w:eastAsia="宋体" w:hAnsi="宋体" w:cs="宋体" w:hint="eastAsia"/>
          <w:color w:val="000000"/>
          <w:kern w:val="0"/>
          <w:szCs w:val="21"/>
        </w:rPr>
        <w:t>给予稳岗补贴</w:t>
      </w:r>
      <w:proofErr w:type="gramEnd"/>
      <w:r w:rsidRPr="00BF6267">
        <w:rPr>
          <w:rFonts w:ascii="宋体" w:eastAsia="宋体" w:hAnsi="宋体" w:cs="宋体" w:hint="eastAsia"/>
          <w:color w:val="000000"/>
          <w:kern w:val="0"/>
          <w:szCs w:val="21"/>
        </w:rPr>
        <w:t>。（责任单位：县市场监管局、县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对初创企业按政策规定免收登记类、证照类、管理类行政事业性收费。事业单位服务性收费，以及依法开展的各类行政审批前置性、强制性评估、检测、论证等专业服务性收费，对初创企业可按不高于物价主管部门核实标准的50%收取。（责任单位：县财政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二、激发主体活力</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4、对科研单位技术人员离岗创业的，经原单位同意，可在3年内保留人事关系，与原单位其他在岗人员同等享受参加职称评聘、岗位等级晋升和社会保险等方面的权力,原单位应当根据专业技术人员创业实际情况，与其签订或变更聘用合同，明确权利义务。国有企业和事业单位（参照公务员法管理的事业单位除外）职工经单位批准，可停职领办创办企业，3年内不再领办创办企业的职工允许回原单位工作,3年期满后继续领办创办企业的职工按辞职规定办理。经单位批准辞职的职工，按规定参加社会保险，缴纳社会保险费，享受社会保险待遇。加快推进社会保障制度改革，破除人才自由流动制度障碍，实现党政机关、企事业单位、社会各方面人才顺畅流动。（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5、在湖口县创业孵化基地开展创新创业的“双创”主体的子女可免费自由择校入学。（责任单位：县教育局）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6、对具有创业要求和培训愿望、具备一定创业条件的城乡各类劳动者，参加创业培训可按规定申请创业培训补贴，补贴标准为每人1000元至1600元。（责任单位：县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7、县里每年评选1—2名有发展潜力和带头示范作用的初创企业经营者，并按每人1万元的标准资助其参加高层次进修学习或交流考察，所需资金由就业资金统筹安排。（责任单位：县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三、加大资金扶持</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lastRenderedPageBreak/>
        <w:t xml:space="preserve">　　8、加大创新产品和服务的采购力度，把政府采购与支持创业发展紧密结合起来，大力扶持和促进中小企业发展。（责任单位：县财政局）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9、充分运用“财园信贷通”、“财政惠农信贷通”、“助保贷”、财政信用担保、土地流转大户经营权抵押贷款等融资模式，强化对创业创新企业、新型农业经营主体的信贷扶持。（责任单位：县财政局）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10、将小额担保贷款调整为创业担保贷款，个体创业担保贷款最高额度为10万元；对符合二次扶持条件的个人，贷款最高限额30万元；对合伙经营和组织起来创业的，贷款最高限额50万元；对劳动密集型小企业（促进就业基地）等，贷款最高限额400万元。（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11、由县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、财政局每年共同至少认定2—3家劳动密集型企业（含促进就业基地），落实扶持政策，简化认定程序，县财政按规定落实对劳动密集型小企业25%、对促进就业基地75%的地方配套贴息资金。（责任单位：县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、县财政局）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12、降低创业担保贷款反担保门槛，对创业项目前景好，但自筹资金不足且不能提供反担保的，通过诚信度评估后，可采取信用担保或互联互保方式进行反担保，给予创业担保贷款扶持。（责任单位：县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13、对月销售额2万元(含本数，下同)至3万元的增值税小规模纳税人，免征增值税；对月营业额2万元至3万元的营业税纳税人，免征营业税;对符合条件的中小企业信用担保机构从事中小企业信用担保或再担保业务取得的收入三年内免征营业税。（责任单位：县财政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14、对年应纳税所得额在20万元到30万元（含30万元）之间的小型微利企业，其所得减按50%计入应纳税所得额，按20%的税率缴纳企业所得税。（责任单位：县财政局）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15、创业投资企业采取股权投资方式投资于未上市的中小高新技术企业2年以上的，可以按照其投资额的70%在股权持有满2年的当年抵扣</w:t>
      </w:r>
      <w:proofErr w:type="gramStart"/>
      <w:r w:rsidRPr="00BF6267">
        <w:rPr>
          <w:rFonts w:ascii="宋体" w:eastAsia="宋体" w:hAnsi="宋体" w:cs="宋体" w:hint="eastAsia"/>
          <w:color w:val="000000"/>
          <w:kern w:val="0"/>
          <w:szCs w:val="21"/>
        </w:rPr>
        <w:t>该创业</w:t>
      </w:r>
      <w:proofErr w:type="gramEnd"/>
      <w:r w:rsidRPr="00BF6267">
        <w:rPr>
          <w:rFonts w:ascii="宋体" w:eastAsia="宋体" w:hAnsi="宋体" w:cs="宋体" w:hint="eastAsia"/>
          <w:color w:val="000000"/>
          <w:kern w:val="0"/>
          <w:szCs w:val="21"/>
        </w:rPr>
        <w:t>投资企业的应纳税所得额。（责任单位：县财政局）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16、对获得国家和省、市、县有关部门、单位联合组织的创业大赛奖项并在湖口登记注册经营的创业项目，给予一定额度的资助，其中获得国家级大赛奖项的，每个项目给予10万元-20万元；获得省级大赛前三名的，每个项目给予5万元-10万元；获得市级大赛前三名的，每个项目给予1万元-5万元；获得县级大赛前三名的，每个项目给予0.5万元-2万元。对创业大赛评选出的优秀创业项目，给予创业担保贷款重点支持。（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四、鼓励电子商务发展</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17、对新认定为省级电子商务示范基地（楼宇）或示范企业的分别给予一次性10万元和5万元奖励；对新认定为市级电子商务示范基地（楼宇）或示范企业的分别一次性给予5万元和3万元奖励；对新认定为县级电子商务示范企业的一次性给予1万元奖励。（责任单位：县商管办）</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18、鼓励有条件的企业引进阿里巴巴、京东、苏宁易购等知名电商企业开展电子商务进农村。由县级政府提供县级服务中心建设用房，并提供部分装修和设备费用；乡级服务中心建设费用实行财政补贴2万元；村级服务站建设费用财政补贴1万元。（责任单位：县商管办）</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19、鼓励电</w:t>
      </w:r>
      <w:proofErr w:type="gramStart"/>
      <w:r w:rsidRPr="00BF6267">
        <w:rPr>
          <w:rFonts w:ascii="宋体" w:eastAsia="宋体" w:hAnsi="宋体" w:cs="宋体" w:hint="eastAsia"/>
          <w:color w:val="000000"/>
          <w:kern w:val="0"/>
          <w:szCs w:val="21"/>
        </w:rPr>
        <w:t>商扩大</w:t>
      </w:r>
      <w:proofErr w:type="gramEnd"/>
      <w:r w:rsidRPr="00BF6267">
        <w:rPr>
          <w:rFonts w:ascii="宋体" w:eastAsia="宋体" w:hAnsi="宋体" w:cs="宋体" w:hint="eastAsia"/>
          <w:color w:val="000000"/>
          <w:kern w:val="0"/>
          <w:szCs w:val="21"/>
        </w:rPr>
        <w:t>销售规模。对通过B2B电子商务形式实现年销售收入首次突破1000万元、2000万元、3000万元的经营主体，分别给予1万元、2万元、3万元的一次性奖励；对通过B2C电子商务形式实现年销售收入首次突破500万元、1000万元、1500万元的经营主体，分别给予1万元、2万元、3万元的一次性奖励；对通过C2C电子商务形式实现年销售收入首次突破500万元、1000万元、1500万元的经营主体，分别给予1万元、2万</w:t>
      </w:r>
      <w:r w:rsidRPr="00BF6267">
        <w:rPr>
          <w:rFonts w:ascii="宋体" w:eastAsia="宋体" w:hAnsi="宋体" w:cs="宋体" w:hint="eastAsia"/>
          <w:color w:val="000000"/>
          <w:kern w:val="0"/>
          <w:szCs w:val="21"/>
        </w:rPr>
        <w:lastRenderedPageBreak/>
        <w:t>元、3万元的一次性奖励。对从事农产品销售的电子商务企业，首次突破500万元给予2万元的一次性奖励。（责任单位：县商管办）</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20、支持电商物流体系建设。鼓励有实力的物流企业在我县建设物流园区，在用地、用水、用电、金融等方面采取“一事一议”办法予以支持。鼓励有实力的快递企业在县城设立区域总部，在乡村设立代办点，对设立的区域总部运行半年以上，且经营收入达到200万元以上的，给予一次性5万元奖励。对快递公司为从事销售湖口本地农产品的电商企业开展快递服务，按实际发出单数享受每单1元的补贴，每个企业最高补贴不超过5万元。（责任单位：县商管办）</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21、加强电子商务人才建设。鼓励培训机构开展电</w:t>
      </w:r>
      <w:proofErr w:type="gramStart"/>
      <w:r w:rsidRPr="00BF6267">
        <w:rPr>
          <w:rFonts w:ascii="宋体" w:eastAsia="宋体" w:hAnsi="宋体" w:cs="宋体" w:hint="eastAsia"/>
          <w:color w:val="000000"/>
          <w:kern w:val="0"/>
          <w:szCs w:val="21"/>
        </w:rPr>
        <w:t>商知识</w:t>
      </w:r>
      <w:proofErr w:type="gramEnd"/>
      <w:r w:rsidRPr="00BF6267">
        <w:rPr>
          <w:rFonts w:ascii="宋体" w:eastAsia="宋体" w:hAnsi="宋体" w:cs="宋体" w:hint="eastAsia"/>
          <w:color w:val="000000"/>
          <w:kern w:val="0"/>
          <w:szCs w:val="21"/>
        </w:rPr>
        <w:t>培训，凡具备电子商务培训资质并经</w:t>
      </w:r>
      <w:proofErr w:type="gramStart"/>
      <w:r w:rsidRPr="00BF6267">
        <w:rPr>
          <w:rFonts w:ascii="宋体" w:eastAsia="宋体" w:hAnsi="宋体" w:cs="宋体" w:hint="eastAsia"/>
          <w:color w:val="000000"/>
          <w:kern w:val="0"/>
          <w:szCs w:val="21"/>
        </w:rPr>
        <w:t>人社部门</w:t>
      </w:r>
      <w:proofErr w:type="gramEnd"/>
      <w:r w:rsidRPr="00BF6267">
        <w:rPr>
          <w:rFonts w:ascii="宋体" w:eastAsia="宋体" w:hAnsi="宋体" w:cs="宋体" w:hint="eastAsia"/>
          <w:color w:val="000000"/>
          <w:kern w:val="0"/>
          <w:szCs w:val="21"/>
        </w:rPr>
        <w:t>确认的培训机构，其培训的电商学员，经考核合格后按劳动就业部门补助的培训经费的50%给予奖励。（责任单位：县商管办）</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22、大力支持电商扶贫和电商创业。引导通过电子商务实施精准扶贫，对持续经营</w:t>
      </w:r>
      <w:proofErr w:type="gramStart"/>
      <w:r w:rsidRPr="00BF6267">
        <w:rPr>
          <w:rFonts w:ascii="宋体" w:eastAsia="宋体" w:hAnsi="宋体" w:cs="宋体" w:hint="eastAsia"/>
          <w:color w:val="000000"/>
          <w:kern w:val="0"/>
          <w:szCs w:val="21"/>
        </w:rPr>
        <w:t>网店半年</w:t>
      </w:r>
      <w:proofErr w:type="gramEnd"/>
      <w:r w:rsidRPr="00BF6267">
        <w:rPr>
          <w:rFonts w:ascii="宋体" w:eastAsia="宋体" w:hAnsi="宋体" w:cs="宋体" w:hint="eastAsia"/>
          <w:color w:val="000000"/>
          <w:kern w:val="0"/>
          <w:szCs w:val="21"/>
        </w:rPr>
        <w:t>以上，网销额在10万元以上的在册贫困户、残疾人一次性给予5000元奖励；大学生、退伍军人一次性给予2000元奖励。（责任单位：县商管办）</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23、对新入驻我县的电子商务企业，并实际经营的，租赁办公用房按其租赁面积给予每月每平方米5元的租金补助，补助总额不超过5万元。享受租金补助的企业不得转租、分租。（责任单位：县商管办）</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24、对自办理工商注册、税务登记之日起年纳税额 10万元以上的电子商务企业，二年内按企业所缴纳税收县级财政留成部分的全额给予奖励。（责任单位：县商管办）</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五、推进孵化器（</w:t>
      </w:r>
      <w:proofErr w:type="gramStart"/>
      <w:r w:rsidRPr="00BF6267">
        <w:rPr>
          <w:rFonts w:ascii="宋体" w:eastAsia="宋体" w:hAnsi="宋体" w:cs="宋体" w:hint="eastAsia"/>
          <w:color w:val="000000"/>
          <w:kern w:val="0"/>
          <w:szCs w:val="21"/>
        </w:rPr>
        <w:t>众创空间</w:t>
      </w:r>
      <w:proofErr w:type="gramEnd"/>
      <w:r w:rsidRPr="00BF6267">
        <w:rPr>
          <w:rFonts w:ascii="宋体" w:eastAsia="宋体" w:hAnsi="宋体" w:cs="宋体" w:hint="eastAsia"/>
          <w:color w:val="000000"/>
          <w:kern w:val="0"/>
          <w:szCs w:val="21"/>
        </w:rPr>
        <w:t>）建设</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25、县政府设立年额度为1000万元的专项资金，主要用于对在孵化器和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空间内设立的各类研发机构、孵化企业、人才培训机构、联合共建的科技创新载体以及孵化器发展所需的配套服务机构等的补助和奖励。（责任单位：县科技局）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26、积极引导各类非政府组织、企业和自然人利用社会资本和闲置房屋参与孵化器建设。重点鼓励、支持国内外高等院校、科研机构和大中型企业联合共建孵化器。对新建孵化器，每平方米一次性给予50元奖励，重大项目采取“一事一议”。（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27、对入驻湖口创办并</w:t>
      </w:r>
      <w:proofErr w:type="gramStart"/>
      <w:r w:rsidRPr="00BF6267">
        <w:rPr>
          <w:rFonts w:ascii="宋体" w:eastAsia="宋体" w:hAnsi="宋体" w:cs="宋体" w:hint="eastAsia"/>
          <w:color w:val="000000"/>
          <w:kern w:val="0"/>
          <w:szCs w:val="21"/>
        </w:rPr>
        <w:t>运营众创平台</w:t>
      </w:r>
      <w:proofErr w:type="gramEnd"/>
      <w:r w:rsidRPr="00BF6267">
        <w:rPr>
          <w:rFonts w:ascii="宋体" w:eastAsia="宋体" w:hAnsi="宋体" w:cs="宋体" w:hint="eastAsia"/>
          <w:color w:val="000000"/>
          <w:kern w:val="0"/>
          <w:szCs w:val="21"/>
        </w:rPr>
        <w:t>的，按照实际租用面积给予最长5年100%的场地补贴，</w:t>
      </w:r>
      <w:proofErr w:type="gramStart"/>
      <w:r w:rsidRPr="00BF6267">
        <w:rPr>
          <w:rFonts w:ascii="宋体" w:eastAsia="宋体" w:hAnsi="宋体" w:cs="宋体" w:hint="eastAsia"/>
          <w:color w:val="000000"/>
          <w:kern w:val="0"/>
          <w:szCs w:val="21"/>
        </w:rPr>
        <w:t>每家众创平台</w:t>
      </w:r>
      <w:proofErr w:type="gramEnd"/>
      <w:r w:rsidRPr="00BF6267">
        <w:rPr>
          <w:rFonts w:ascii="宋体" w:eastAsia="宋体" w:hAnsi="宋体" w:cs="宋体" w:hint="eastAsia"/>
          <w:color w:val="000000"/>
          <w:kern w:val="0"/>
          <w:szCs w:val="21"/>
        </w:rPr>
        <w:t>最大补贴面积不超过2000平方米；物管费、卫生费、水电费给予60%的补贴；并在场地装修和运营等方面给予一定的补贴。（责任单位：县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28、对</w:t>
      </w:r>
      <w:proofErr w:type="gramStart"/>
      <w:r w:rsidRPr="00BF6267">
        <w:rPr>
          <w:rFonts w:ascii="宋体" w:eastAsia="宋体" w:hAnsi="宋体" w:cs="宋体" w:hint="eastAsia"/>
          <w:color w:val="000000"/>
          <w:kern w:val="0"/>
          <w:szCs w:val="21"/>
        </w:rPr>
        <w:t>入驻众创平台</w:t>
      </w:r>
      <w:proofErr w:type="gramEnd"/>
      <w:r w:rsidRPr="00BF6267">
        <w:rPr>
          <w:rFonts w:ascii="宋体" w:eastAsia="宋体" w:hAnsi="宋体" w:cs="宋体" w:hint="eastAsia"/>
          <w:color w:val="000000"/>
          <w:kern w:val="0"/>
          <w:szCs w:val="21"/>
        </w:rPr>
        <w:t>的企业</w:t>
      </w:r>
      <w:proofErr w:type="gramStart"/>
      <w:r w:rsidRPr="00BF6267">
        <w:rPr>
          <w:rFonts w:ascii="宋体" w:eastAsia="宋体" w:hAnsi="宋体" w:cs="宋体" w:hint="eastAsia"/>
          <w:color w:val="000000"/>
          <w:kern w:val="0"/>
          <w:szCs w:val="21"/>
        </w:rPr>
        <w:t>或创客</w:t>
      </w:r>
      <w:proofErr w:type="gramEnd"/>
      <w:r w:rsidRPr="00BF6267">
        <w:rPr>
          <w:rFonts w:ascii="宋体" w:eastAsia="宋体" w:hAnsi="宋体" w:cs="宋体" w:hint="eastAsia"/>
          <w:color w:val="000000"/>
          <w:kern w:val="0"/>
          <w:szCs w:val="21"/>
        </w:rPr>
        <w:t>，按照实际租用面积给予最长5年100%的场租补贴，单个项目最大补贴面积200平方米；物管费、卫生费、水电费给予60%的补贴。（责任单位：县科技局、县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29、对入驻经县政府认定的创业基地的企业，在创业基地3年内发生的房租费给予100%的补贴，物管费、卫生费、水电费给予60%的补贴。（责任单位：县</w:t>
      </w:r>
      <w:proofErr w:type="gramStart"/>
      <w:r w:rsidRPr="00BF6267">
        <w:rPr>
          <w:rFonts w:ascii="宋体" w:eastAsia="宋体" w:hAnsi="宋体" w:cs="宋体" w:hint="eastAsia"/>
          <w:color w:val="000000"/>
          <w:kern w:val="0"/>
          <w:szCs w:val="21"/>
        </w:rPr>
        <w:t>人社局</w:t>
      </w:r>
      <w:proofErr w:type="gramEnd"/>
      <w:r w:rsidRPr="00BF6267">
        <w:rPr>
          <w:rFonts w:ascii="宋体" w:eastAsia="宋体" w:hAnsi="宋体" w:cs="宋体" w:hint="eastAsia"/>
          <w:color w:val="000000"/>
          <w:kern w:val="0"/>
          <w:szCs w:val="21"/>
        </w:rPr>
        <w:t>）</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30、加大财政扶持力度，形成支持孵化器和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空间自我发展壮大的良性机制。对于科技企业孵化器和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空间内的在</w:t>
      </w:r>
      <w:proofErr w:type="gramStart"/>
      <w:r w:rsidRPr="00BF6267">
        <w:rPr>
          <w:rFonts w:ascii="宋体" w:eastAsia="宋体" w:hAnsi="宋体" w:cs="宋体" w:hint="eastAsia"/>
          <w:color w:val="000000"/>
          <w:kern w:val="0"/>
          <w:szCs w:val="21"/>
        </w:rPr>
        <w:t>孵企业</w:t>
      </w:r>
      <w:proofErr w:type="gramEnd"/>
      <w:r w:rsidRPr="00BF6267">
        <w:rPr>
          <w:rFonts w:ascii="宋体" w:eastAsia="宋体" w:hAnsi="宋体" w:cs="宋体" w:hint="eastAsia"/>
          <w:color w:val="000000"/>
          <w:kern w:val="0"/>
          <w:szCs w:val="21"/>
        </w:rPr>
        <w:t>产生的税收县级留成部分，按第一至第二年度企业所得税地方分成部分的全额、第三至第五年度企业所得税地方分成部分的一半进行奖励，其中50%奖励给孵化器和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空间，50%奖励给在孵企业。（责任单位：县科技局）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31、支持符合条件的科技企业孵化器和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空间申报国家、省级和市级科技企业孵化器和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空间。对新认定为国家、省、市级的，分别给予100万元、50万元和10万元的一次性奖励。（责任单位：县科技局）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32、孵化企业毕业后在我县落户发展两年（含）以上、年均营业收入增长率不低于10%并实现盈利的，按每家5万元一次性奖励该孵化器。（责任单位：县科技局）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lastRenderedPageBreak/>
        <w:t xml:space="preserve">　　33、在孵化器内注册并实际经营的在</w:t>
      </w:r>
      <w:proofErr w:type="gramStart"/>
      <w:r w:rsidRPr="00BF6267">
        <w:rPr>
          <w:rFonts w:ascii="宋体" w:eastAsia="宋体" w:hAnsi="宋体" w:cs="宋体" w:hint="eastAsia"/>
          <w:color w:val="000000"/>
          <w:kern w:val="0"/>
          <w:szCs w:val="21"/>
        </w:rPr>
        <w:t>孵企业</w:t>
      </w:r>
      <w:proofErr w:type="gramEnd"/>
      <w:r w:rsidRPr="00BF6267">
        <w:rPr>
          <w:rFonts w:ascii="宋体" w:eastAsia="宋体" w:hAnsi="宋体" w:cs="宋体" w:hint="eastAsia"/>
          <w:color w:val="000000"/>
          <w:kern w:val="0"/>
          <w:szCs w:val="21"/>
        </w:rPr>
        <w:t>被认定为高新技术企业的，按每家10万元一次性奖励该孵化器。（责任单位：县科技局）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34、孵化器和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空间聘任创业导师，</w:t>
      </w:r>
      <w:proofErr w:type="gramStart"/>
      <w:r w:rsidRPr="00BF6267">
        <w:rPr>
          <w:rFonts w:ascii="宋体" w:eastAsia="宋体" w:hAnsi="宋体" w:cs="宋体" w:hint="eastAsia"/>
          <w:color w:val="000000"/>
          <w:kern w:val="0"/>
          <w:szCs w:val="21"/>
        </w:rPr>
        <w:t>且创业</w:t>
      </w:r>
      <w:proofErr w:type="gramEnd"/>
      <w:r w:rsidRPr="00BF6267">
        <w:rPr>
          <w:rFonts w:ascii="宋体" w:eastAsia="宋体" w:hAnsi="宋体" w:cs="宋体" w:hint="eastAsia"/>
          <w:color w:val="000000"/>
          <w:kern w:val="0"/>
          <w:szCs w:val="21"/>
        </w:rPr>
        <w:t>导师服务满一年并经孵化器和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空间考核合格，按每年每位2万元的标准给予补贴。每年每家孵化器和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空间的补贴额不超过10万元。（责任单位：县科技局）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35、接纳5个（含）以上大学生创业企业的孵化器和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空间，按每家创业企业2万元的标准给予创业指导资金补贴，用于为大学生提供创业服务。（责任单位：县科技局）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36、对在孵化器内配套建设并主要为在</w:t>
      </w:r>
      <w:proofErr w:type="gramStart"/>
      <w:r w:rsidRPr="00BF6267">
        <w:rPr>
          <w:rFonts w:ascii="宋体" w:eastAsia="宋体" w:hAnsi="宋体" w:cs="宋体" w:hint="eastAsia"/>
          <w:color w:val="000000"/>
          <w:kern w:val="0"/>
          <w:szCs w:val="21"/>
        </w:rPr>
        <w:t>孵企业</w:t>
      </w:r>
      <w:proofErr w:type="gramEnd"/>
      <w:r w:rsidRPr="00BF6267">
        <w:rPr>
          <w:rFonts w:ascii="宋体" w:eastAsia="宋体" w:hAnsi="宋体" w:cs="宋体" w:hint="eastAsia"/>
          <w:color w:val="000000"/>
          <w:kern w:val="0"/>
          <w:szCs w:val="21"/>
        </w:rPr>
        <w:t>服务的公共技术平台，按照其建设投资额的15%给予公共技术服务平台服务机构一次性补贴，补贴金额最高不超过100万元。（责任单位：县科技局）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37、在孵化器和</w:t>
      </w:r>
      <w:proofErr w:type="gramStart"/>
      <w:r w:rsidRPr="00BF6267">
        <w:rPr>
          <w:rFonts w:ascii="宋体" w:eastAsia="宋体" w:hAnsi="宋体" w:cs="宋体" w:hint="eastAsia"/>
          <w:color w:val="000000"/>
          <w:kern w:val="0"/>
          <w:szCs w:val="21"/>
        </w:rPr>
        <w:t>众创</w:t>
      </w:r>
      <w:proofErr w:type="gramEnd"/>
      <w:r w:rsidRPr="00BF6267">
        <w:rPr>
          <w:rFonts w:ascii="宋体" w:eastAsia="宋体" w:hAnsi="宋体" w:cs="宋体" w:hint="eastAsia"/>
          <w:color w:val="000000"/>
          <w:kern w:val="0"/>
          <w:szCs w:val="21"/>
        </w:rPr>
        <w:t>空间专项资金中每年安排一定数额的创业种子资金，主要通过项目补助、风险投资、房租补贴等形式择优资助入驻科技孵化器内的孵化项目，单个项目资助额度为5-20万元。（责任单位：县科技局）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38、鼓励企业转化科技成果，对达成技术成果交易并在我县实现成功转化的，每项奖励5万元。鼓励企业开发新产品，对通过省级鉴定并达到国内领先水平的新产品，每项给予10万元奖励。（责任单位：县科技局）</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六、其它</w:t>
      </w:r>
    </w:p>
    <w:p w:rsidR="00BF6267" w:rsidRPr="00BF6267" w:rsidRDefault="00BF6267" w:rsidP="00BF6267">
      <w:pPr>
        <w:widowControl/>
        <w:wordWrap w:val="0"/>
        <w:jc w:val="left"/>
        <w:rPr>
          <w:rFonts w:ascii="宋体" w:eastAsia="宋体" w:hAnsi="宋体" w:cs="宋体" w:hint="eastAsia"/>
          <w:color w:val="000000"/>
          <w:kern w:val="0"/>
          <w:szCs w:val="21"/>
        </w:rPr>
      </w:pPr>
      <w:r w:rsidRPr="00BF6267">
        <w:rPr>
          <w:rFonts w:ascii="宋体" w:eastAsia="宋体" w:hAnsi="宋体" w:cs="宋体" w:hint="eastAsia"/>
          <w:color w:val="000000"/>
          <w:kern w:val="0"/>
          <w:szCs w:val="21"/>
        </w:rPr>
        <w:t xml:space="preserve">　　39、本意见中同一项目的相关津补贴及奖励政策有重复、交叉的，按照“从优、从高、不重复”原则执行。</w:t>
      </w:r>
      <w:proofErr w:type="gramStart"/>
      <w:r w:rsidRPr="00BF6267">
        <w:rPr>
          <w:rFonts w:ascii="宋体" w:eastAsia="宋体" w:hAnsi="宋体" w:cs="宋体" w:hint="eastAsia"/>
          <w:color w:val="000000"/>
          <w:kern w:val="0"/>
          <w:szCs w:val="21"/>
        </w:rPr>
        <w:t>本意见自发布</w:t>
      </w:r>
      <w:proofErr w:type="gramEnd"/>
      <w:r w:rsidRPr="00BF6267">
        <w:rPr>
          <w:rFonts w:ascii="宋体" w:eastAsia="宋体" w:hAnsi="宋体" w:cs="宋体" w:hint="eastAsia"/>
          <w:color w:val="000000"/>
          <w:kern w:val="0"/>
          <w:szCs w:val="21"/>
        </w:rPr>
        <w:t>之日起施行，由县人力资源和社会保障局负责解释。</w:t>
      </w:r>
    </w:p>
    <w:p w:rsidR="00BC59B4" w:rsidRPr="00BF6267" w:rsidRDefault="00BC59B4"/>
    <w:sectPr w:rsidR="00BC59B4" w:rsidRPr="00BF6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67"/>
    <w:rsid w:val="00BC59B4"/>
    <w:rsid w:val="00BF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875B6-D09E-4385-AD18-2A749035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6267"/>
  </w:style>
  <w:style w:type="paragraph" w:styleId="a3">
    <w:name w:val="Normal (Web)"/>
    <w:basedOn w:val="a"/>
    <w:uiPriority w:val="99"/>
    <w:semiHidden/>
    <w:unhideWhenUsed/>
    <w:rsid w:val="00BF62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393802">
      <w:bodyDiv w:val="1"/>
      <w:marLeft w:val="0"/>
      <w:marRight w:val="0"/>
      <w:marTop w:val="0"/>
      <w:marBottom w:val="0"/>
      <w:divBdr>
        <w:top w:val="none" w:sz="0" w:space="0" w:color="auto"/>
        <w:left w:val="none" w:sz="0" w:space="0" w:color="auto"/>
        <w:bottom w:val="none" w:sz="0" w:space="0" w:color="auto"/>
        <w:right w:val="none" w:sz="0" w:space="0" w:color="auto"/>
      </w:divBdr>
      <w:divsChild>
        <w:div w:id="1947959003">
          <w:marLeft w:val="0"/>
          <w:marRight w:val="0"/>
          <w:marTop w:val="0"/>
          <w:marBottom w:val="0"/>
          <w:divBdr>
            <w:top w:val="none" w:sz="0" w:space="0" w:color="auto"/>
            <w:left w:val="none" w:sz="0" w:space="0" w:color="auto"/>
            <w:bottom w:val="none" w:sz="0" w:space="0" w:color="auto"/>
            <w:right w:val="none" w:sz="0" w:space="0" w:color="auto"/>
          </w:divBdr>
          <w:divsChild>
            <w:div w:id="1316035290">
              <w:marLeft w:val="0"/>
              <w:marRight w:val="0"/>
              <w:marTop w:val="0"/>
              <w:marBottom w:val="0"/>
              <w:divBdr>
                <w:top w:val="none" w:sz="0" w:space="0" w:color="auto"/>
                <w:left w:val="none" w:sz="0" w:space="0" w:color="auto"/>
                <w:bottom w:val="none" w:sz="0" w:space="0" w:color="auto"/>
                <w:right w:val="none" w:sz="0" w:space="0" w:color="auto"/>
              </w:divBdr>
            </w:div>
            <w:div w:id="637732327">
              <w:marLeft w:val="0"/>
              <w:marRight w:val="0"/>
              <w:marTop w:val="0"/>
              <w:marBottom w:val="0"/>
              <w:divBdr>
                <w:top w:val="none" w:sz="0" w:space="0" w:color="auto"/>
                <w:left w:val="none" w:sz="0" w:space="0" w:color="auto"/>
                <w:bottom w:val="none" w:sz="0" w:space="0" w:color="auto"/>
                <w:right w:val="none" w:sz="0" w:space="0" w:color="auto"/>
              </w:divBdr>
            </w:div>
          </w:divsChild>
        </w:div>
        <w:div w:id="2103719838">
          <w:marLeft w:val="0"/>
          <w:marRight w:val="0"/>
          <w:marTop w:val="0"/>
          <w:marBottom w:val="0"/>
          <w:divBdr>
            <w:top w:val="none" w:sz="0" w:space="0" w:color="auto"/>
            <w:left w:val="none" w:sz="0" w:space="0" w:color="auto"/>
            <w:bottom w:val="none" w:sz="0" w:space="0" w:color="auto"/>
            <w:right w:val="none" w:sz="0" w:space="0" w:color="auto"/>
          </w:divBdr>
          <w:divsChild>
            <w:div w:id="1665160411">
              <w:marLeft w:val="0"/>
              <w:marRight w:val="0"/>
              <w:marTop w:val="0"/>
              <w:marBottom w:val="0"/>
              <w:divBdr>
                <w:top w:val="none" w:sz="0" w:space="0" w:color="auto"/>
                <w:left w:val="none" w:sz="0" w:space="0" w:color="auto"/>
                <w:bottom w:val="none" w:sz="0" w:space="0" w:color="auto"/>
                <w:right w:val="none" w:sz="0" w:space="0" w:color="auto"/>
              </w:divBdr>
              <w:divsChild>
                <w:div w:id="9580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2018-05-09T08:52:00Z</dcterms:created>
  <dcterms:modified xsi:type="dcterms:W3CDTF">2018-05-09T08:53:00Z</dcterms:modified>
</cp:coreProperties>
</file>