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40" w:rsidRDefault="004D3440" w:rsidP="004D3440">
      <w:pPr>
        <w:pStyle w:val="a6"/>
        <w:widowControl w:val="0"/>
        <w:spacing w:before="0" w:beforeAutospacing="0" w:after="0" w:afterAutospacing="0" w:line="480" w:lineRule="exact"/>
        <w:ind w:firstLine="640"/>
        <w:rPr>
          <w:rFonts w:ascii="仿宋_GB2312" w:eastAsia="仿宋_GB2312" w:hAnsi="仿宋_GB2312" w:cs="仿宋_GB2312"/>
          <w:sz w:val="32"/>
          <w:szCs w:val="32"/>
        </w:rPr>
      </w:pPr>
    </w:p>
    <w:p w:rsidR="004D3440" w:rsidRDefault="004D3440" w:rsidP="004D3440">
      <w:pPr>
        <w:pStyle w:val="a6"/>
        <w:widowControl w:val="0"/>
        <w:spacing w:before="0" w:beforeAutospacing="0" w:after="0" w:afterAutospacing="0" w:line="460" w:lineRule="exact"/>
        <w:ind w:firstLine="640"/>
        <w:rPr>
          <w:rFonts w:ascii="仿宋_GB2312" w:eastAsia="仿宋_GB2312" w:hAnsi="仿宋_GB2312" w:cs="仿宋_GB2312"/>
          <w:sz w:val="32"/>
          <w:szCs w:val="32"/>
        </w:rPr>
      </w:pPr>
    </w:p>
    <w:p w:rsidR="004D3440" w:rsidRDefault="004D3440" w:rsidP="004D3440">
      <w:pPr>
        <w:ind w:firstLine="560"/>
        <w:rPr>
          <w:rFonts w:ascii="宋体" w:cs="宋体"/>
          <w:sz w:val="28"/>
          <w:szCs w:val="28"/>
        </w:rPr>
      </w:pPr>
    </w:p>
    <w:p w:rsidR="004D3440" w:rsidRDefault="004D3440" w:rsidP="004D3440">
      <w:pPr>
        <w:ind w:firstLine="560"/>
        <w:rPr>
          <w:rFonts w:ascii="宋体" w:cs="宋体"/>
          <w:sz w:val="28"/>
          <w:szCs w:val="28"/>
        </w:rPr>
      </w:pPr>
    </w:p>
    <w:p w:rsidR="004D3440" w:rsidRDefault="004D3440" w:rsidP="004D3440">
      <w:pPr>
        <w:ind w:firstLine="1280"/>
        <w:rPr>
          <w:rFonts w:ascii="宋体" w:cs="宋体"/>
          <w:sz w:val="28"/>
          <w:szCs w:val="28"/>
        </w:rPr>
      </w:pPr>
      <w:r>
        <w:rPr>
          <w:rFonts w:ascii="方正小标宋简体" w:eastAsia="方正小标宋简体" w:hint="eastAsia"/>
          <w:noProof/>
          <w:spacing w:val="80"/>
          <w:sz w:val="64"/>
          <w:szCs w:val="64"/>
        </w:rPr>
        <mc:AlternateContent>
          <mc:Choice Requires="wps">
            <w:drawing>
              <wp:anchor distT="0" distB="0" distL="114300" distR="114300" simplePos="0" relativeHeight="251660288" behindDoc="0" locked="0" layoutInCell="1" allowOverlap="1">
                <wp:simplePos x="0" y="0"/>
                <wp:positionH relativeFrom="page">
                  <wp:posOffset>1045210</wp:posOffset>
                </wp:positionH>
                <wp:positionV relativeFrom="page">
                  <wp:posOffset>2378075</wp:posOffset>
                </wp:positionV>
                <wp:extent cx="5572125" cy="476250"/>
                <wp:effectExtent l="6985" t="4445" r="2540" b="508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72125" cy="47625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rsidR="004D3440" w:rsidRDefault="004D3440" w:rsidP="004D3440">
                            <w:pPr>
                              <w:pStyle w:val="a6"/>
                              <w:spacing w:before="0" w:beforeAutospacing="0" w:after="0" w:afterAutospacing="0"/>
                              <w:ind w:firstLine="1440"/>
                              <w:jc w:val="center"/>
                            </w:pPr>
                            <w:r>
                              <w:rPr>
                                <w:rFonts w:ascii="方正小标宋简体"/>
                                <w:color w:val="FF0000"/>
                                <w:sz w:val="72"/>
                                <w:szCs w:val="72"/>
                              </w:rPr>
                              <w:t>天津市津南区科学技术委员会文件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82.3pt;margin-top:187.25pt;width:438.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" filled="f" stroked="f" strokeweight="0">
                <v:stroke joinstyle="round"/>
                <o:lock v:ext="edit" shapetype="t"/>
                <v:textbox style="mso-fit-shape-to-text:t">
                  <w:txbxContent>
                    <w:p w:rsidR="004D3440" w:rsidRDefault="004D3440" w:rsidP="004D3440">
                      <w:pPr>
                        <w:pStyle w:val="a6"/>
                        <w:spacing w:before="0" w:beforeAutospacing="0" w:after="0" w:afterAutospacing="0"/>
                        <w:ind w:firstLine="1440"/>
                        <w:jc w:val="center"/>
                      </w:pPr>
                      <w:r>
                        <w:rPr>
                          <w:rFonts w:ascii="方正小标宋简体"/>
                          <w:color w:val="FF0000"/>
                          <w:sz w:val="72"/>
                          <w:szCs w:val="72"/>
                        </w:rPr>
                        <w:t>天津市津南区科学技术委员会文件</w:t>
                      </w:r>
                    </w:p>
                  </w:txbxContent>
                </v:textbox>
                <w10:wrap type="topAndBottom" anchorx="page" anchory="page"/>
              </v:shape>
            </w:pict>
          </mc:Fallback>
        </mc:AlternateContent>
      </w:r>
    </w:p>
    <w:p w:rsidR="004D3440" w:rsidRDefault="004D3440" w:rsidP="004D3440">
      <w:pPr>
        <w:ind w:firstLine="560"/>
        <w:rPr>
          <w:rFonts w:ascii="宋体" w:cs="宋体"/>
          <w:sz w:val="28"/>
          <w:szCs w:val="28"/>
        </w:rPr>
      </w:pPr>
    </w:p>
    <w:p w:rsidR="004D3440" w:rsidRDefault="004D3440" w:rsidP="004D3440">
      <w:pPr>
        <w:ind w:firstLine="640"/>
        <w:jc w:val="center"/>
        <w:rPr>
          <w:rFonts w:ascii="仿宋_GB2312" w:eastAsia="仿宋_GB2312"/>
          <w:szCs w:val="32"/>
        </w:rPr>
      </w:pPr>
    </w:p>
    <w:p w:rsidR="004D3440" w:rsidRDefault="004D3440" w:rsidP="004D3440">
      <w:pPr>
        <w:ind w:firstLineChars="0" w:firstLine="0"/>
        <w:jc w:val="center"/>
        <w:rPr>
          <w:rFonts w:ascii="仿宋_GB2312" w:eastAsia="仿宋_GB2312"/>
          <w:color w:val="FFFFFF"/>
          <w:szCs w:val="32"/>
        </w:rPr>
      </w:pPr>
      <w:r>
        <w:rPr>
          <w:rFonts w:eastAsia="仿宋_GB2312" w:hint="eastAsia"/>
          <w:szCs w:val="32"/>
        </w:rPr>
        <w:t>津南科发〔</w:t>
      </w:r>
      <w:r>
        <w:rPr>
          <w:rFonts w:eastAsia="仿宋_GB2312" w:hint="eastAsia"/>
          <w:szCs w:val="32"/>
        </w:rPr>
        <w:t>2012</w:t>
      </w:r>
      <w:r>
        <w:rPr>
          <w:rFonts w:eastAsia="仿宋_GB2312" w:hint="eastAsia"/>
          <w:szCs w:val="32"/>
        </w:rPr>
        <w:t>〕</w:t>
      </w:r>
      <w:r>
        <w:rPr>
          <w:rFonts w:eastAsia="仿宋_GB2312" w:hint="eastAsia"/>
          <w:szCs w:val="32"/>
        </w:rPr>
        <w:t>15</w:t>
      </w:r>
      <w:r>
        <w:rPr>
          <w:rFonts w:eastAsia="仿宋_GB2312" w:hint="eastAsia"/>
          <w:szCs w:val="32"/>
        </w:rPr>
        <w:t>号</w:t>
      </w:r>
    </w:p>
    <w:p w:rsidR="004D3440" w:rsidRDefault="004D3440" w:rsidP="004D3440">
      <w:pPr>
        <w:ind w:firstLine="640"/>
        <w:jc w:val="center"/>
        <w:rPr>
          <w:rFonts w:ascii="仿宋_GB2312" w:eastAsia="仿宋_GB231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ragraph">
                  <wp:posOffset>90170</wp:posOffset>
                </wp:positionV>
                <wp:extent cx="5600700" cy="0"/>
                <wp:effectExtent l="8255" t="15240" r="10795"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524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7A9D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7.1pt" to="427.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" strokecolor="red" strokeweight="1.2pt"/>
            </w:pict>
          </mc:Fallback>
        </mc:AlternateContent>
      </w:r>
    </w:p>
    <w:p w:rsidR="004D3440" w:rsidRDefault="004D3440" w:rsidP="004D3440">
      <w:pPr>
        <w:ind w:firstLine="640"/>
        <w:jc w:val="center"/>
        <w:rPr>
          <w:rFonts w:ascii="仿宋_GB2312" w:eastAsia="仿宋_GB2312"/>
          <w:szCs w:val="32"/>
        </w:rPr>
      </w:pPr>
    </w:p>
    <w:p w:rsidR="004D3440" w:rsidRDefault="004D3440" w:rsidP="004D3440">
      <w:pPr>
        <w:pStyle w:val="1"/>
        <w:spacing w:after="156"/>
      </w:pPr>
      <w:r>
        <w:rPr>
          <w:rFonts w:hint="eastAsia"/>
        </w:rPr>
        <w:t>津南区支持科技型中小企业发展实施办法</w:t>
      </w:r>
    </w:p>
    <w:p w:rsidR="004D3440" w:rsidRDefault="004D3440" w:rsidP="004D3440">
      <w:pPr>
        <w:pStyle w:val="1"/>
        <w:spacing w:after="156"/>
      </w:pPr>
      <w:r>
        <w:rPr>
          <w:rFonts w:hint="eastAsia"/>
        </w:rPr>
        <w:t>（试行）</w:t>
      </w:r>
    </w:p>
    <w:p w:rsidR="004D3440" w:rsidRDefault="004D3440" w:rsidP="004D3440">
      <w:pPr>
        <w:ind w:firstLine="640"/>
      </w:pPr>
      <w:r>
        <w:rPr>
          <w:rFonts w:hint="eastAsia"/>
        </w:rPr>
        <w:t>按照《中共天津市津南区委 天津市津南区人民政府关于加快科技型中小企业发展的实施意见》和《关于印发津南区科技型中小企业发展规划（2011-2015）的通知》要求，结合近两年科技型中小企业发展实际情况，制定本实施办法。</w:t>
      </w:r>
    </w:p>
    <w:p w:rsidR="004D3440" w:rsidRDefault="004D3440" w:rsidP="004D3440">
      <w:pPr>
        <w:pStyle w:val="2"/>
        <w:ind w:firstLine="640"/>
      </w:pPr>
      <w:r>
        <w:rPr>
          <w:rFonts w:hint="eastAsia"/>
        </w:rPr>
        <w:t>一、支持原则</w:t>
      </w:r>
    </w:p>
    <w:p w:rsidR="004D3440" w:rsidRDefault="004D3440" w:rsidP="004D3440">
      <w:pPr>
        <w:ind w:firstLine="640"/>
      </w:pPr>
      <w:r>
        <w:rPr>
          <w:rFonts w:hint="eastAsia"/>
        </w:rPr>
        <w:t>（一）企业在本区内注册且合法经营；</w:t>
      </w:r>
    </w:p>
    <w:p w:rsidR="004D3440" w:rsidRDefault="004D3440" w:rsidP="004D3440">
      <w:pPr>
        <w:ind w:firstLine="640"/>
      </w:pPr>
      <w:r>
        <w:rPr>
          <w:rFonts w:hint="eastAsia"/>
        </w:rPr>
        <w:t>（二）已被认定为科技型中小企业；</w:t>
      </w:r>
    </w:p>
    <w:p w:rsidR="004D3440" w:rsidRDefault="004D3440" w:rsidP="004D3440">
      <w:pPr>
        <w:ind w:firstLine="640"/>
      </w:pPr>
      <w:r>
        <w:rPr>
          <w:rFonts w:hint="eastAsia"/>
        </w:rPr>
        <w:t>（三）企业成长性较好，产品及工艺、设备科技水平较高，创新能力较强、产学研结合效果突出，节能、环保、安</w:t>
      </w:r>
      <w:r>
        <w:rPr>
          <w:rFonts w:hint="eastAsia"/>
        </w:rPr>
        <w:lastRenderedPageBreak/>
        <w:t>全，符合可持续发展原则。</w:t>
      </w:r>
    </w:p>
    <w:p w:rsidR="004D3440" w:rsidRDefault="004D3440" w:rsidP="004D3440">
      <w:pPr>
        <w:ind w:firstLine="640"/>
      </w:pPr>
      <w:r>
        <w:rPr>
          <w:rStyle w:val="2Char"/>
          <w:rFonts w:hint="eastAsia"/>
        </w:rPr>
        <w:t>二、综合要求</w:t>
      </w:r>
      <w:r>
        <w:rPr>
          <w:rFonts w:hint="eastAsia"/>
        </w:rPr>
        <w:t xml:space="preserve"> </w:t>
      </w:r>
    </w:p>
    <w:p w:rsidR="004D3440" w:rsidRDefault="004D3440" w:rsidP="004D3440">
      <w:pPr>
        <w:ind w:firstLine="640"/>
      </w:pPr>
      <w:r>
        <w:rPr>
          <w:rFonts w:hint="eastAsia"/>
        </w:rPr>
        <w:t>企业具有产品研发能力，技术力量较强，产品技术含量较高，生产工艺较先进，经济效益较好，知识产权保护意识较高，成果转化能力较强，节能减排效果较好，符合国家产业政策等。</w:t>
      </w:r>
    </w:p>
    <w:p w:rsidR="004D3440" w:rsidRDefault="004D3440" w:rsidP="004D3440">
      <w:pPr>
        <w:pStyle w:val="3"/>
        <w:ind w:firstLine="643"/>
      </w:pPr>
      <w:r>
        <w:rPr>
          <w:rFonts w:hint="eastAsia"/>
        </w:rPr>
        <w:t>（一）规模划分</w:t>
      </w:r>
    </w:p>
    <w:p w:rsidR="004D3440" w:rsidRDefault="004D3440" w:rsidP="004D3440">
      <w:pPr>
        <w:ind w:firstLine="640"/>
      </w:pPr>
      <w:r>
        <w:rPr>
          <w:rFonts w:hint="eastAsia"/>
        </w:rPr>
        <w:t>1、新注册企业：本年度在津南区新注册企业；</w:t>
      </w:r>
    </w:p>
    <w:p w:rsidR="004D3440" w:rsidRDefault="004D3440" w:rsidP="004D3440">
      <w:pPr>
        <w:ind w:firstLine="640"/>
      </w:pPr>
      <w:r>
        <w:rPr>
          <w:rFonts w:hint="eastAsia"/>
        </w:rPr>
        <w:t>2、初创期：销售收入500万元以下企业；</w:t>
      </w:r>
    </w:p>
    <w:p w:rsidR="004D3440" w:rsidRDefault="004D3440" w:rsidP="004D3440">
      <w:pPr>
        <w:ind w:firstLine="640"/>
      </w:pPr>
      <w:r>
        <w:rPr>
          <w:rFonts w:hint="eastAsia"/>
        </w:rPr>
        <w:t>3、成长期：销售收入500-2000万元企业；</w:t>
      </w:r>
    </w:p>
    <w:p w:rsidR="004D3440" w:rsidRDefault="004D3440" w:rsidP="004D3440">
      <w:pPr>
        <w:ind w:firstLine="640"/>
      </w:pPr>
      <w:r>
        <w:rPr>
          <w:rFonts w:hint="eastAsia"/>
        </w:rPr>
        <w:t>4、发展期：销售收入2000-5000万元企业；</w:t>
      </w:r>
    </w:p>
    <w:p w:rsidR="004D3440" w:rsidRDefault="004D3440" w:rsidP="004D3440">
      <w:pPr>
        <w:ind w:firstLine="640"/>
      </w:pPr>
      <w:r>
        <w:rPr>
          <w:rFonts w:hint="eastAsia"/>
        </w:rPr>
        <w:t>5、壮大期：销售收入5000万元-1亿元企业；</w:t>
      </w:r>
    </w:p>
    <w:p w:rsidR="004D3440" w:rsidRDefault="004D3440" w:rsidP="004D3440">
      <w:pPr>
        <w:ind w:firstLine="640"/>
      </w:pPr>
      <w:r>
        <w:rPr>
          <w:rFonts w:hint="eastAsia"/>
        </w:rPr>
        <w:t>6、小巨人企业：经市科委认定的小巨人企业；</w:t>
      </w:r>
    </w:p>
    <w:p w:rsidR="004D3440" w:rsidRDefault="004D3440" w:rsidP="004D3440">
      <w:pPr>
        <w:ind w:firstLine="640"/>
      </w:pPr>
      <w:r>
        <w:rPr>
          <w:rFonts w:hint="eastAsia"/>
        </w:rPr>
        <w:t>7、特定企业。</w:t>
      </w:r>
    </w:p>
    <w:p w:rsidR="004D3440" w:rsidRDefault="004D3440" w:rsidP="004D3440">
      <w:pPr>
        <w:pStyle w:val="3"/>
        <w:ind w:firstLine="643"/>
      </w:pPr>
      <w:r>
        <w:rPr>
          <w:rFonts w:hint="eastAsia"/>
        </w:rPr>
        <w:t>（二）相关条件</w:t>
      </w:r>
    </w:p>
    <w:p w:rsidR="004D3440" w:rsidRDefault="004D3440" w:rsidP="004D3440">
      <w:pPr>
        <w:ind w:firstLine="640"/>
      </w:pPr>
      <w:r>
        <w:rPr>
          <w:rFonts w:hint="eastAsia"/>
        </w:rPr>
        <w:t>1、新注册企业</w:t>
      </w:r>
    </w:p>
    <w:p w:rsidR="004D3440" w:rsidRDefault="004D3440" w:rsidP="004D3440">
      <w:pPr>
        <w:ind w:firstLine="640"/>
      </w:pPr>
      <w:r>
        <w:rPr>
          <w:rFonts w:hint="eastAsia"/>
        </w:rPr>
        <w:t>（1）当年实现销售收入150万元以上；</w:t>
      </w:r>
    </w:p>
    <w:p w:rsidR="004D3440" w:rsidRDefault="004D3440" w:rsidP="004D3440">
      <w:pPr>
        <w:ind w:firstLine="640"/>
      </w:pPr>
      <w:r>
        <w:rPr>
          <w:rFonts w:hint="eastAsia"/>
        </w:rPr>
        <w:t>（2）注册资金300万元以上；</w:t>
      </w:r>
    </w:p>
    <w:p w:rsidR="004D3440" w:rsidRDefault="004D3440" w:rsidP="004D3440">
      <w:pPr>
        <w:ind w:firstLine="640"/>
      </w:pPr>
      <w:r>
        <w:rPr>
          <w:rFonts w:hint="eastAsia"/>
        </w:rPr>
        <w:t>（3）当年实现固定资产投资300万元以上；</w:t>
      </w:r>
    </w:p>
    <w:p w:rsidR="004D3440" w:rsidRDefault="004D3440" w:rsidP="004D3440">
      <w:pPr>
        <w:ind w:firstLine="640"/>
      </w:pPr>
      <w:r>
        <w:rPr>
          <w:rFonts w:hint="eastAsia"/>
        </w:rPr>
        <w:t>同时符合以上条件的企业，支持资金5万元。</w:t>
      </w:r>
    </w:p>
    <w:p w:rsidR="004D3440" w:rsidRDefault="004D3440" w:rsidP="004D3440">
      <w:pPr>
        <w:ind w:firstLine="640"/>
      </w:pPr>
      <w:r>
        <w:rPr>
          <w:rFonts w:hint="eastAsia"/>
        </w:rPr>
        <w:t>2、初创期企业</w:t>
      </w:r>
    </w:p>
    <w:p w:rsidR="004D3440" w:rsidRDefault="004D3440" w:rsidP="004D3440">
      <w:pPr>
        <w:ind w:firstLine="640"/>
      </w:pPr>
      <w:r>
        <w:rPr>
          <w:rFonts w:hint="eastAsia"/>
        </w:rPr>
        <w:t>（1）技术或产品达到国内先进水平以上；</w:t>
      </w:r>
    </w:p>
    <w:p w:rsidR="004D3440" w:rsidRDefault="004D3440" w:rsidP="004D3440">
      <w:pPr>
        <w:ind w:firstLine="640"/>
      </w:pPr>
      <w:r>
        <w:rPr>
          <w:rFonts w:hint="eastAsia"/>
        </w:rPr>
        <w:t>（2）年销售收入、税收增幅20%以上（参考税收基数5万元且流转税税负率达到3%以上）；</w:t>
      </w:r>
    </w:p>
    <w:p w:rsidR="004D3440" w:rsidRDefault="004D3440" w:rsidP="004D3440">
      <w:pPr>
        <w:ind w:firstLine="640"/>
      </w:pPr>
      <w:r>
        <w:rPr>
          <w:rFonts w:hint="eastAsia"/>
        </w:rPr>
        <w:lastRenderedPageBreak/>
        <w:t>（3）具有产学研结合项目或有受理的专利；</w:t>
      </w:r>
    </w:p>
    <w:p w:rsidR="004D3440" w:rsidRDefault="004D3440" w:rsidP="004D3440">
      <w:pPr>
        <w:ind w:firstLine="640"/>
      </w:pPr>
      <w:r>
        <w:rPr>
          <w:rFonts w:hint="eastAsia"/>
        </w:rPr>
        <w:t>（4）技术人员不少于5人且参加科技活动人员不少于企业职工总数的15%，科技投入不低于销售收入的2%；</w:t>
      </w:r>
    </w:p>
    <w:p w:rsidR="004D3440" w:rsidRDefault="004D3440" w:rsidP="004D3440">
      <w:pPr>
        <w:ind w:firstLine="640"/>
      </w:pPr>
      <w:r>
        <w:rPr>
          <w:rFonts w:hint="eastAsia"/>
        </w:rPr>
        <w:t>支持资金20万元。</w:t>
      </w:r>
    </w:p>
    <w:p w:rsidR="00F733A6" w:rsidRDefault="00F733A6" w:rsidP="004D3440">
      <w:pPr>
        <w:ind w:firstLine="640"/>
        <w:rPr>
          <w:rFonts w:hint="eastAsia"/>
        </w:rPr>
      </w:pPr>
    </w:p>
    <w:p w:rsidR="004D3440" w:rsidRDefault="004D3440" w:rsidP="004D3440">
      <w:pPr>
        <w:ind w:firstLine="640"/>
      </w:pPr>
      <w:r>
        <w:rPr>
          <w:rFonts w:hint="eastAsia"/>
        </w:rPr>
        <w:t>3、成长期企业</w:t>
      </w:r>
    </w:p>
    <w:p w:rsidR="004D3440" w:rsidRDefault="004D3440" w:rsidP="004D3440">
      <w:pPr>
        <w:ind w:firstLine="640"/>
      </w:pPr>
      <w:r>
        <w:rPr>
          <w:rFonts w:hint="eastAsia"/>
        </w:rPr>
        <w:t>（1）技术或产品达到国内先进水平以上；</w:t>
      </w:r>
    </w:p>
    <w:p w:rsidR="004D3440" w:rsidRDefault="004D3440" w:rsidP="004D3440">
      <w:pPr>
        <w:ind w:firstLine="640"/>
      </w:pPr>
      <w:r>
        <w:rPr>
          <w:rFonts w:hint="eastAsia"/>
        </w:rPr>
        <w:t>（2）技术人员不少于10人且参加科技活动人员不少于企业职工总数的15%，科技投入不低于销售收入的2%；</w:t>
      </w:r>
    </w:p>
    <w:p w:rsidR="004D3440" w:rsidRDefault="004D3440" w:rsidP="004D3440">
      <w:pPr>
        <w:ind w:firstLine="640"/>
      </w:pPr>
      <w:r>
        <w:rPr>
          <w:rFonts w:hint="eastAsia"/>
        </w:rPr>
        <w:t>（3）年销售收入、税收增长率均达到20%以上（参考税收基数20万元且流转税税负率达到3%以上）；</w:t>
      </w:r>
    </w:p>
    <w:p w:rsidR="004D3440" w:rsidRDefault="004D3440" w:rsidP="004D3440">
      <w:pPr>
        <w:ind w:firstLine="640"/>
      </w:pPr>
      <w:r>
        <w:rPr>
          <w:rFonts w:hint="eastAsia"/>
        </w:rPr>
        <w:t>（4）有技术部门，有产学研结合项目，当年专利申请不少于5项；</w:t>
      </w:r>
    </w:p>
    <w:p w:rsidR="004D3440" w:rsidRDefault="004D3440" w:rsidP="004D3440">
      <w:pPr>
        <w:ind w:firstLine="640"/>
      </w:pPr>
      <w:r>
        <w:rPr>
          <w:rFonts w:hint="eastAsia"/>
        </w:rPr>
        <w:t>支持资金35万元。</w:t>
      </w:r>
    </w:p>
    <w:p w:rsidR="004D3440" w:rsidRDefault="004D3440" w:rsidP="004D3440">
      <w:pPr>
        <w:ind w:firstLine="640"/>
      </w:pPr>
      <w:r>
        <w:rPr>
          <w:rFonts w:hint="eastAsia"/>
        </w:rPr>
        <w:t>4、发展期企业</w:t>
      </w:r>
    </w:p>
    <w:p w:rsidR="004D3440" w:rsidRDefault="004D3440" w:rsidP="004D3440">
      <w:pPr>
        <w:ind w:firstLine="640"/>
      </w:pPr>
      <w:r>
        <w:rPr>
          <w:rFonts w:hint="eastAsia"/>
        </w:rPr>
        <w:t>（1）技术或产品达到国内领先水平以上；</w:t>
      </w:r>
    </w:p>
    <w:p w:rsidR="004D3440" w:rsidRDefault="004D3440" w:rsidP="004D3440">
      <w:pPr>
        <w:ind w:firstLine="640"/>
      </w:pPr>
      <w:r>
        <w:rPr>
          <w:rFonts w:hint="eastAsia"/>
        </w:rPr>
        <w:t>（2）技术人员不少于15人且参加科技活动人员不少于企业职工总数的15%，科技投入不低于销售收入的2%；</w:t>
      </w:r>
    </w:p>
    <w:p w:rsidR="004D3440" w:rsidRDefault="004D3440" w:rsidP="004D3440">
      <w:pPr>
        <w:ind w:firstLine="640"/>
      </w:pPr>
      <w:r>
        <w:rPr>
          <w:rFonts w:hint="eastAsia"/>
        </w:rPr>
        <w:t>（3）年销售收入、税收增长率均达到20%以上（参考税收基数100万元且流转税税负率达到3%以上）；</w:t>
      </w:r>
    </w:p>
    <w:p w:rsidR="004D3440" w:rsidRDefault="004D3440" w:rsidP="004D3440">
      <w:pPr>
        <w:ind w:firstLine="640"/>
      </w:pPr>
      <w:r>
        <w:rPr>
          <w:rFonts w:hint="eastAsia"/>
        </w:rPr>
        <w:t>（4）有技术部门，具有自主创新或产学研成果，并实施转化，当年专利申请不少于8项；</w:t>
      </w:r>
    </w:p>
    <w:p w:rsidR="004D3440" w:rsidRDefault="004D3440" w:rsidP="004D3440">
      <w:pPr>
        <w:ind w:firstLine="640"/>
      </w:pPr>
      <w:r>
        <w:rPr>
          <w:rFonts w:hint="eastAsia"/>
        </w:rPr>
        <w:t>（5）万元产值综合能耗低于全市同行业平均水平；</w:t>
      </w:r>
    </w:p>
    <w:p w:rsidR="004D3440" w:rsidRDefault="004D3440" w:rsidP="004D3440">
      <w:pPr>
        <w:ind w:firstLine="640"/>
      </w:pPr>
      <w:r>
        <w:rPr>
          <w:rFonts w:hint="eastAsia"/>
        </w:rPr>
        <w:t>支持资金50万元。</w:t>
      </w:r>
    </w:p>
    <w:p w:rsidR="004D3440" w:rsidRDefault="004D3440" w:rsidP="004D3440">
      <w:pPr>
        <w:ind w:firstLine="640"/>
      </w:pPr>
      <w:r>
        <w:rPr>
          <w:rFonts w:hint="eastAsia"/>
        </w:rPr>
        <w:lastRenderedPageBreak/>
        <w:t xml:space="preserve"> 5、 壮大期企业</w:t>
      </w:r>
    </w:p>
    <w:p w:rsidR="004D3440" w:rsidRDefault="004D3440" w:rsidP="004D3440">
      <w:pPr>
        <w:ind w:firstLine="640"/>
      </w:pPr>
      <w:r>
        <w:rPr>
          <w:rFonts w:hint="eastAsia"/>
        </w:rPr>
        <w:t>（1）技术或产品达到国内领先水平以上；</w:t>
      </w:r>
    </w:p>
    <w:p w:rsidR="004D3440" w:rsidRDefault="004D3440" w:rsidP="004D3440">
      <w:pPr>
        <w:ind w:firstLine="640"/>
      </w:pPr>
      <w:r>
        <w:rPr>
          <w:rFonts w:hint="eastAsia"/>
        </w:rPr>
        <w:t>（2）技术人员不少于20人且参加科技活动人员不少于企业职工总数的15%，科技投入不低于销售收入的2%；</w:t>
      </w:r>
    </w:p>
    <w:p w:rsidR="004D3440" w:rsidRDefault="004D3440" w:rsidP="004D3440">
      <w:pPr>
        <w:ind w:firstLine="640"/>
      </w:pPr>
      <w:r>
        <w:rPr>
          <w:rFonts w:hint="eastAsia"/>
        </w:rPr>
        <w:t xml:space="preserve">（3）有完备的技术机构及产学研机构； </w:t>
      </w:r>
    </w:p>
    <w:p w:rsidR="004D3440" w:rsidRDefault="004D3440" w:rsidP="004D3440">
      <w:pPr>
        <w:ind w:firstLine="640"/>
      </w:pPr>
      <w:r>
        <w:rPr>
          <w:rFonts w:hint="eastAsia"/>
        </w:rPr>
        <w:t>（4）年销售收入、税收增长率均达到20%以上（参考税收基数200万元且流转税税负率达到3%以上）；</w:t>
      </w:r>
    </w:p>
    <w:p w:rsidR="004D3440" w:rsidRDefault="004D3440" w:rsidP="004D3440">
      <w:pPr>
        <w:ind w:firstLine="640"/>
      </w:pPr>
      <w:r>
        <w:rPr>
          <w:rFonts w:hint="eastAsia"/>
        </w:rPr>
        <w:t>（5）具有显著的自主创新或产学研成果，并实施转化。当年专利申请不少于10项；</w:t>
      </w:r>
    </w:p>
    <w:p w:rsidR="004D3440" w:rsidRDefault="004D3440" w:rsidP="004D3440">
      <w:pPr>
        <w:ind w:firstLine="640"/>
      </w:pPr>
      <w:r>
        <w:rPr>
          <w:rFonts w:hint="eastAsia"/>
        </w:rPr>
        <w:t>（6）万元产值综合能耗低于全市同行业平均水平；</w:t>
      </w:r>
    </w:p>
    <w:p w:rsidR="004D3440" w:rsidRDefault="004D3440" w:rsidP="004D3440">
      <w:pPr>
        <w:ind w:firstLine="640"/>
      </w:pPr>
      <w:r>
        <w:rPr>
          <w:rFonts w:hint="eastAsia"/>
        </w:rPr>
        <w:t>支持资金60万元。</w:t>
      </w:r>
    </w:p>
    <w:p w:rsidR="004D3440" w:rsidRDefault="004D3440" w:rsidP="004D3440">
      <w:pPr>
        <w:ind w:firstLine="640"/>
      </w:pPr>
      <w:r>
        <w:rPr>
          <w:rFonts w:hint="eastAsia"/>
        </w:rPr>
        <w:t>6、小巨人企业：当年被市科委认定的小巨人企业。</w:t>
      </w:r>
    </w:p>
    <w:p w:rsidR="004D3440" w:rsidRDefault="004D3440" w:rsidP="004D3440">
      <w:pPr>
        <w:ind w:firstLine="640"/>
      </w:pPr>
      <w:r>
        <w:rPr>
          <w:rFonts w:hint="eastAsia"/>
        </w:rPr>
        <w:t>支持资金30万元。</w:t>
      </w:r>
    </w:p>
    <w:p w:rsidR="004D3440" w:rsidRDefault="004D3440" w:rsidP="004D3440">
      <w:pPr>
        <w:ind w:firstLine="640"/>
      </w:pPr>
      <w:r>
        <w:rPr>
          <w:rFonts w:hint="eastAsia"/>
        </w:rPr>
        <w:t>7、特定企业：对预期有较大贡献的新引进科技型企业和有突出贡献的科技型企业，经区科技型中小企业发展工作领导小组办公室推荐，专家组评审，报区领导小组批准，予以支持。</w:t>
      </w:r>
    </w:p>
    <w:p w:rsidR="004D3440" w:rsidRDefault="004D3440" w:rsidP="004D3440">
      <w:pPr>
        <w:ind w:firstLine="640"/>
      </w:pPr>
      <w:r>
        <w:rPr>
          <w:rFonts w:hint="eastAsia"/>
        </w:rPr>
        <w:t>通过区级初审，获得市级以上各项政策支持的企业，明确需要匹配资金的，区级相应匹配，已获区级资金支持的不再匹配；</w:t>
      </w:r>
    </w:p>
    <w:p w:rsidR="004D3440" w:rsidRDefault="004D3440" w:rsidP="004D3440">
      <w:pPr>
        <w:ind w:firstLine="640"/>
      </w:pPr>
      <w:r>
        <w:rPr>
          <w:rFonts w:hint="eastAsia"/>
        </w:rPr>
        <w:t>同一发展阶段的企业不重复支持，上升一个发展期的企业可继续支持。</w:t>
      </w:r>
    </w:p>
    <w:p w:rsidR="004D3440" w:rsidRDefault="004D3440" w:rsidP="004D3440">
      <w:pPr>
        <w:pStyle w:val="2"/>
        <w:ind w:firstLine="640"/>
      </w:pPr>
      <w:r>
        <w:rPr>
          <w:rFonts w:hint="eastAsia"/>
        </w:rPr>
        <w:t>三、资金使用</w:t>
      </w:r>
    </w:p>
    <w:p w:rsidR="004D3440" w:rsidRDefault="004D3440" w:rsidP="004D3440">
      <w:pPr>
        <w:ind w:firstLine="640"/>
      </w:pPr>
      <w:r>
        <w:rPr>
          <w:rFonts w:hint="eastAsia"/>
        </w:rPr>
        <w:t>执行《天津市津南区科技型</w:t>
      </w:r>
      <w:bookmarkStart w:id="0" w:name="_GoBack"/>
      <w:bookmarkEnd w:id="0"/>
      <w:r>
        <w:rPr>
          <w:rFonts w:hint="eastAsia"/>
        </w:rPr>
        <w:t>中小企业发展专项资金使用</w:t>
      </w:r>
      <w:r>
        <w:rPr>
          <w:rFonts w:hint="eastAsia"/>
        </w:rPr>
        <w:lastRenderedPageBreak/>
        <w:t>管理暂行办法》。</w:t>
      </w:r>
    </w:p>
    <w:p w:rsidR="004D3440" w:rsidRDefault="004D3440" w:rsidP="004D3440">
      <w:pPr>
        <w:pStyle w:val="2"/>
        <w:ind w:firstLine="640"/>
      </w:pPr>
      <w:r>
        <w:rPr>
          <w:rFonts w:hint="eastAsia"/>
        </w:rPr>
        <w:t>四、审批程序</w:t>
      </w:r>
    </w:p>
    <w:p w:rsidR="004D3440" w:rsidRDefault="004D3440" w:rsidP="004D3440">
      <w:pPr>
        <w:ind w:firstLine="640"/>
      </w:pPr>
      <w:r>
        <w:rPr>
          <w:rFonts w:hint="eastAsia"/>
        </w:rPr>
        <w:t>（一）各镇、长青办事处、开发区、农业园区（以下简称企业上级部门）负责推荐、申报；</w:t>
      </w:r>
    </w:p>
    <w:p w:rsidR="004D3440" w:rsidRDefault="004D3440" w:rsidP="004D3440">
      <w:pPr>
        <w:ind w:firstLine="640"/>
      </w:pPr>
      <w:r>
        <w:rPr>
          <w:rFonts w:hint="eastAsia"/>
        </w:rPr>
        <w:t>（二）区科技型中小企业发展工作领导小组办公室会同审计局初审；</w:t>
      </w:r>
    </w:p>
    <w:p w:rsidR="004D3440" w:rsidRDefault="004D3440" w:rsidP="004D3440">
      <w:pPr>
        <w:ind w:firstLine="640"/>
      </w:pPr>
      <w:r>
        <w:rPr>
          <w:rFonts w:hint="eastAsia"/>
        </w:rPr>
        <w:t>（三）专家组评审，并提出具体意见和评价，评审方式采取投票制，以超过80%同意为通过；</w:t>
      </w:r>
    </w:p>
    <w:p w:rsidR="004D3440" w:rsidRDefault="004D3440" w:rsidP="004D3440">
      <w:pPr>
        <w:ind w:firstLine="640"/>
      </w:pPr>
      <w:r>
        <w:rPr>
          <w:rFonts w:hint="eastAsia"/>
        </w:rPr>
        <w:t>（四）区科技型中小企业发展工作领导小组办公室根据不同条件拟定支持意见，上报区领导小组审批；</w:t>
      </w:r>
    </w:p>
    <w:p w:rsidR="004D3440" w:rsidRDefault="004D3440" w:rsidP="004D3440">
      <w:pPr>
        <w:ind w:firstLine="640"/>
      </w:pPr>
      <w:r>
        <w:rPr>
          <w:rFonts w:hint="eastAsia"/>
        </w:rPr>
        <w:t>（五）媒体公示，无异议后，兑现相关政策。</w:t>
      </w:r>
    </w:p>
    <w:p w:rsidR="004D3440" w:rsidRDefault="004D3440" w:rsidP="004D3440">
      <w:pPr>
        <w:pStyle w:val="2"/>
        <w:ind w:firstLine="640"/>
      </w:pPr>
      <w:r>
        <w:rPr>
          <w:rFonts w:hint="eastAsia"/>
        </w:rPr>
        <w:t>五、监督管理</w:t>
      </w:r>
    </w:p>
    <w:p w:rsidR="004D3440" w:rsidRDefault="004D3440" w:rsidP="004D3440">
      <w:pPr>
        <w:ind w:firstLine="640"/>
      </w:pPr>
      <w:r>
        <w:rPr>
          <w:rFonts w:hint="eastAsia"/>
        </w:rPr>
        <w:t>（一）科技型中小企业由其上级部门负责各项管理工作；</w:t>
      </w:r>
    </w:p>
    <w:p w:rsidR="004D3440" w:rsidRDefault="004D3440" w:rsidP="004D3440">
      <w:pPr>
        <w:ind w:firstLine="640"/>
      </w:pPr>
      <w:r>
        <w:rPr>
          <w:rFonts w:hint="eastAsia"/>
        </w:rPr>
        <w:t>（二）区科技型中小企业发展领导小组办公室负责整体管理、指导、协调与服务；</w:t>
      </w:r>
    </w:p>
    <w:p w:rsidR="004D3440" w:rsidRDefault="004D3440" w:rsidP="004D3440">
      <w:pPr>
        <w:ind w:firstLine="640"/>
      </w:pPr>
      <w:r>
        <w:rPr>
          <w:rFonts w:hint="eastAsia"/>
        </w:rPr>
        <w:t>（三）严格项目审批程序，严把认定、审核环节。</w:t>
      </w:r>
    </w:p>
    <w:p w:rsidR="004D3440" w:rsidRDefault="004D3440" w:rsidP="004D3440">
      <w:pPr>
        <w:ind w:firstLine="640"/>
      </w:pPr>
      <w:r>
        <w:rPr>
          <w:rFonts w:hint="eastAsia"/>
        </w:rPr>
        <w:t>（四）按照财经法规，规范资金的使用。</w:t>
      </w:r>
    </w:p>
    <w:p w:rsidR="004D3440" w:rsidRDefault="004D3440" w:rsidP="004D3440">
      <w:pPr>
        <w:ind w:firstLine="640"/>
      </w:pPr>
      <w:r>
        <w:rPr>
          <w:rFonts w:hint="eastAsia"/>
        </w:rPr>
        <w:t>本办法由区科技型中小企业发展工作领导小组办公室负责解释。</w:t>
      </w:r>
    </w:p>
    <w:p w:rsidR="004D3440" w:rsidRDefault="004D3440" w:rsidP="004D3440">
      <w:pPr>
        <w:ind w:firstLine="640"/>
      </w:pPr>
      <w:r>
        <w:rPr>
          <w:rFonts w:hint="eastAsia"/>
        </w:rPr>
        <w:t>本办法自发布之日起执行，原《津南区加快科技型中小企业发展实施方案（试行）》同时废止。</w:t>
      </w:r>
    </w:p>
    <w:p w:rsidR="004D3440" w:rsidRDefault="004D3440" w:rsidP="004D3440">
      <w:pPr>
        <w:ind w:firstLine="640"/>
      </w:pPr>
    </w:p>
    <w:p w:rsidR="004D3440" w:rsidRDefault="004D3440" w:rsidP="004D3440">
      <w:pPr>
        <w:ind w:firstLine="640"/>
      </w:pPr>
    </w:p>
    <w:p w:rsidR="004D3440" w:rsidRPr="00C3165C" w:rsidRDefault="004D3440" w:rsidP="004D3440">
      <w:pPr>
        <w:ind w:firstLine="640"/>
      </w:pPr>
      <w:r>
        <w:rPr>
          <w:rFonts w:hint="eastAsia"/>
        </w:rPr>
        <w:t xml:space="preserve">                          </w:t>
      </w:r>
      <w:smartTag w:uri="urn:schemas-microsoft-com:office:smarttags" w:element="chsdate">
        <w:smartTagPr>
          <w:attr w:name="IsROCDate" w:val="False"/>
          <w:attr w:name="IsLunarDate" w:val="False"/>
          <w:attr w:name="Day" w:val="16"/>
          <w:attr w:name="Month" w:val="12"/>
          <w:attr w:name="Year" w:val="2012"/>
        </w:smartTagPr>
        <w:r>
          <w:rPr>
            <w:rFonts w:hint="eastAsia"/>
          </w:rPr>
          <w:t>2012年12 月16</w:t>
        </w:r>
      </w:smartTag>
      <w:r>
        <w:rPr>
          <w:rFonts w:hint="eastAsia"/>
        </w:rPr>
        <w:t>日</w:t>
      </w:r>
    </w:p>
    <w:p w:rsidR="00FC022C" w:rsidRDefault="00FC022C">
      <w:pPr>
        <w:ind w:firstLine="640"/>
      </w:pPr>
    </w:p>
    <w:sectPr w:rsidR="00FC022C" w:rsidSect="00502A7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FB7" w:rsidRDefault="00497FB7" w:rsidP="004D3440">
      <w:pPr>
        <w:spacing w:line="240" w:lineRule="auto"/>
        <w:ind w:firstLine="640"/>
      </w:pPr>
      <w:r>
        <w:separator/>
      </w:r>
    </w:p>
  </w:endnote>
  <w:endnote w:type="continuationSeparator" w:id="0">
    <w:p w:rsidR="00497FB7" w:rsidRDefault="00497FB7" w:rsidP="004D344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88" w:rsidRDefault="00256EC5">
    <w:pPr>
      <w:pStyle w:val="a4"/>
      <w:framePr w:wrap="around" w:vAnchor="text" w:hAnchor="margin" w:xAlign="outside" w:y="1"/>
      <w:ind w:firstLine="360"/>
      <w:rPr>
        <w:rStyle w:val="a5"/>
      </w:rPr>
    </w:pPr>
    <w:r>
      <w:fldChar w:fldCharType="begin"/>
    </w:r>
    <w:r>
      <w:rPr>
        <w:rStyle w:val="a5"/>
      </w:rPr>
      <w:instrText xml:space="preserve">PAGE  </w:instrText>
    </w:r>
    <w:r>
      <w:fldChar w:fldCharType="end"/>
    </w:r>
  </w:p>
  <w:p w:rsidR="00C06B88" w:rsidRDefault="00497FB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88" w:rsidRDefault="004D3440">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59435" cy="355600"/>
              <wp:effectExtent l="3175"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B88" w:rsidRDefault="00256EC5" w:rsidP="002923EB">
                          <w:pPr>
                            <w:snapToGrid w:val="0"/>
                            <w:ind w:firstLine="5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695A65" w:rsidRPr="00695A65">
                            <w:rPr>
                              <w:noProof/>
                            </w:rPr>
                            <w:t>3</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44.05pt;height: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" filled="f" stroked="f">
              <v:textbox style="mso-fit-shape-to-text:t" inset="0,0,0,0">
                <w:txbxContent>
                  <w:p w:rsidR="00C06B88" w:rsidRDefault="00256EC5" w:rsidP="002923EB">
                    <w:pPr>
                      <w:snapToGrid w:val="0"/>
                      <w:ind w:firstLine="56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695A65" w:rsidRPr="00695A65">
                      <w:rPr>
                        <w:noProof/>
                      </w:rPr>
                      <w:t>3</w:t>
                    </w:r>
                    <w:r>
                      <w:rPr>
                        <w:rFonts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72" w:rsidRDefault="00497FB7" w:rsidP="00502A72">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FB7" w:rsidRDefault="00497FB7" w:rsidP="004D3440">
      <w:pPr>
        <w:spacing w:line="240" w:lineRule="auto"/>
        <w:ind w:firstLine="640"/>
      </w:pPr>
      <w:r>
        <w:separator/>
      </w:r>
    </w:p>
  </w:footnote>
  <w:footnote w:type="continuationSeparator" w:id="0">
    <w:p w:rsidR="00497FB7" w:rsidRDefault="00497FB7" w:rsidP="004D3440">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72" w:rsidRDefault="00497FB7" w:rsidP="00502A72">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88" w:rsidRDefault="00497FB7" w:rsidP="007B6EC5">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72" w:rsidRDefault="00497FB7" w:rsidP="00502A7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0E"/>
    <w:rsid w:val="00256EC5"/>
    <w:rsid w:val="00497FB7"/>
    <w:rsid w:val="004D3440"/>
    <w:rsid w:val="00695A65"/>
    <w:rsid w:val="00AA570E"/>
    <w:rsid w:val="00F733A6"/>
    <w:rsid w:val="00FC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5737A47E-FC3C-4402-92CE-A85A481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440"/>
    <w:pPr>
      <w:widowControl w:val="0"/>
      <w:spacing w:line="560" w:lineRule="exact"/>
      <w:ind w:firstLineChars="200" w:firstLine="960"/>
      <w:jc w:val="both"/>
    </w:pPr>
    <w:rPr>
      <w:rFonts w:ascii="仿宋" w:eastAsia="仿宋" w:hAnsi="仿宋" w:cs="Calibri"/>
      <w:sz w:val="32"/>
      <w:szCs w:val="21"/>
    </w:rPr>
  </w:style>
  <w:style w:type="paragraph" w:styleId="1">
    <w:name w:val="heading 1"/>
    <w:basedOn w:val="a"/>
    <w:next w:val="a"/>
    <w:link w:val="1Char"/>
    <w:qFormat/>
    <w:rsid w:val="004D3440"/>
    <w:pPr>
      <w:keepNext/>
      <w:keepLines/>
      <w:spacing w:afterLines="50" w:after="50"/>
      <w:ind w:firstLineChars="0" w:firstLine="0"/>
      <w:jc w:val="center"/>
      <w:outlineLvl w:val="0"/>
    </w:pPr>
    <w:rPr>
      <w:rFonts w:eastAsia="方正小标宋简体"/>
      <w:kern w:val="44"/>
      <w:sz w:val="44"/>
    </w:rPr>
  </w:style>
  <w:style w:type="paragraph" w:styleId="2">
    <w:name w:val="heading 2"/>
    <w:basedOn w:val="a"/>
    <w:next w:val="a"/>
    <w:link w:val="2Char"/>
    <w:qFormat/>
    <w:rsid w:val="004D3440"/>
    <w:pPr>
      <w:keepNext/>
      <w:keepLines/>
      <w:outlineLvl w:val="1"/>
    </w:pPr>
    <w:rPr>
      <w:rFonts w:ascii="Arial" w:eastAsia="黑体" w:hAnsi="Arial"/>
    </w:rPr>
  </w:style>
  <w:style w:type="paragraph" w:styleId="3">
    <w:name w:val="heading 3"/>
    <w:basedOn w:val="a"/>
    <w:next w:val="a"/>
    <w:link w:val="3Char"/>
    <w:qFormat/>
    <w:rsid w:val="004D3440"/>
    <w:pPr>
      <w:keepNext/>
      <w:keepLines/>
      <w:outlineLvl w:val="2"/>
    </w:pPr>
    <w:rPr>
      <w:rFonts w:eastAsia="楷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D3440"/>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rsid w:val="004D3440"/>
    <w:rPr>
      <w:sz w:val="18"/>
      <w:szCs w:val="18"/>
    </w:rPr>
  </w:style>
  <w:style w:type="paragraph" w:styleId="a4">
    <w:name w:val="footer"/>
    <w:basedOn w:val="a"/>
    <w:link w:val="Char0"/>
    <w:unhideWhenUsed/>
    <w:rsid w:val="004D3440"/>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rsid w:val="004D3440"/>
    <w:rPr>
      <w:sz w:val="18"/>
      <w:szCs w:val="18"/>
    </w:rPr>
  </w:style>
  <w:style w:type="character" w:customStyle="1" w:styleId="1Char">
    <w:name w:val="标题 1 Char"/>
    <w:basedOn w:val="a0"/>
    <w:link w:val="1"/>
    <w:rsid w:val="004D3440"/>
    <w:rPr>
      <w:rFonts w:ascii="仿宋" w:eastAsia="方正小标宋简体" w:hAnsi="仿宋" w:cs="Calibri"/>
      <w:kern w:val="44"/>
      <w:sz w:val="44"/>
      <w:szCs w:val="21"/>
    </w:rPr>
  </w:style>
  <w:style w:type="character" w:customStyle="1" w:styleId="2Char">
    <w:name w:val="标题 2 Char"/>
    <w:basedOn w:val="a0"/>
    <w:link w:val="2"/>
    <w:rsid w:val="004D3440"/>
    <w:rPr>
      <w:rFonts w:ascii="Arial" w:eastAsia="黑体" w:hAnsi="Arial" w:cs="Calibri"/>
      <w:sz w:val="32"/>
      <w:szCs w:val="21"/>
    </w:rPr>
  </w:style>
  <w:style w:type="character" w:customStyle="1" w:styleId="3Char">
    <w:name w:val="标题 3 Char"/>
    <w:basedOn w:val="a0"/>
    <w:link w:val="3"/>
    <w:rsid w:val="004D3440"/>
    <w:rPr>
      <w:rFonts w:ascii="仿宋" w:eastAsia="楷体" w:hAnsi="仿宋" w:cs="Calibri"/>
      <w:b/>
      <w:sz w:val="32"/>
      <w:szCs w:val="21"/>
    </w:rPr>
  </w:style>
  <w:style w:type="character" w:styleId="a5">
    <w:name w:val="page number"/>
    <w:rsid w:val="004D3440"/>
    <w:rPr>
      <w:rFonts w:cs="Times New Roman"/>
    </w:rPr>
  </w:style>
  <w:style w:type="paragraph" w:styleId="a6">
    <w:name w:val="Normal (Web)"/>
    <w:basedOn w:val="a"/>
    <w:uiPriority w:val="99"/>
    <w:rsid w:val="004D344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300</Words>
  <Characters>1713</Characters>
  <Application>Microsoft Office Word</Application>
  <DocSecurity>0</DocSecurity>
  <Lines>14</Lines>
  <Paragraphs>4</Paragraphs>
  <ScaleCrop>false</ScaleCrop>
  <Company>微软中国</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2018-11-05T04:02:00Z</dcterms:created>
  <dcterms:modified xsi:type="dcterms:W3CDTF">2018-11-05T05:42:00Z</dcterms:modified>
</cp:coreProperties>
</file>