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3C1" w:rsidRDefault="003A43C1" w:rsidP="003A43C1">
      <w:pPr>
        <w:pStyle w:val="a3"/>
        <w:shd w:val="clear" w:color="auto" w:fill="FFFFFF"/>
        <w:spacing w:before="150" w:beforeAutospacing="0" w:after="0" w:afterAutospacing="0" w:line="375" w:lineRule="atLeast"/>
        <w:ind w:left="750" w:right="750"/>
        <w:jc w:val="center"/>
        <w:rPr>
          <w:rFonts w:ascii="微软雅黑" w:eastAsia="微软雅黑" w:hAnsi="微软雅黑"/>
          <w:color w:val="0066FF"/>
          <w:sz w:val="36"/>
          <w:szCs w:val="36"/>
        </w:rPr>
      </w:pPr>
      <w:bookmarkStart w:id="0" w:name="_GoBack"/>
      <w:r>
        <w:rPr>
          <w:rFonts w:ascii="微软雅黑" w:eastAsia="微软雅黑" w:hAnsi="微软雅黑" w:hint="eastAsia"/>
          <w:color w:val="0066FF"/>
          <w:sz w:val="36"/>
          <w:szCs w:val="36"/>
        </w:rPr>
        <w:t>关于推进</w:t>
      </w:r>
      <w:proofErr w:type="gramStart"/>
      <w:r>
        <w:rPr>
          <w:rFonts w:ascii="微软雅黑" w:eastAsia="微软雅黑" w:hAnsi="微软雅黑" w:hint="eastAsia"/>
          <w:color w:val="0066FF"/>
          <w:sz w:val="36"/>
          <w:szCs w:val="36"/>
        </w:rPr>
        <w:t>浔</w:t>
      </w:r>
      <w:proofErr w:type="gramEnd"/>
      <w:r>
        <w:rPr>
          <w:rFonts w:ascii="微软雅黑" w:eastAsia="微软雅黑" w:hAnsi="微软雅黑" w:hint="eastAsia"/>
          <w:color w:val="0066FF"/>
          <w:sz w:val="36"/>
          <w:szCs w:val="36"/>
        </w:rPr>
        <w:t>阳</w:t>
      </w:r>
      <w:proofErr w:type="gramStart"/>
      <w:r>
        <w:rPr>
          <w:rFonts w:ascii="微软雅黑" w:eastAsia="微软雅黑" w:hAnsi="微软雅黑" w:hint="eastAsia"/>
          <w:color w:val="0066FF"/>
          <w:sz w:val="36"/>
          <w:szCs w:val="36"/>
        </w:rPr>
        <w:t>区创新</w:t>
      </w:r>
      <w:proofErr w:type="gramEnd"/>
      <w:r>
        <w:rPr>
          <w:rFonts w:ascii="微软雅黑" w:eastAsia="微软雅黑" w:hAnsi="微软雅黑" w:hint="eastAsia"/>
          <w:color w:val="0066FF"/>
          <w:sz w:val="36"/>
          <w:szCs w:val="36"/>
        </w:rPr>
        <w:t>驱动“5511”工程 的实施意见</w:t>
      </w:r>
    </w:p>
    <w:bookmarkEnd w:id="0"/>
    <w:p w:rsidR="003A43C1" w:rsidRDefault="003A43C1" w:rsidP="003A43C1">
      <w:pPr>
        <w:pStyle w:val="a3"/>
        <w:pBdr>
          <w:bottom w:val="dashed" w:sz="6" w:space="0" w:color="CCCCCC"/>
        </w:pBdr>
        <w:shd w:val="clear" w:color="auto" w:fill="FFFFFF"/>
        <w:spacing w:before="0" w:beforeAutospacing="0" w:after="0" w:afterAutospacing="0"/>
        <w:ind w:left="450" w:right="450"/>
        <w:jc w:val="center"/>
        <w:rPr>
          <w:rFonts w:ascii="微软雅黑" w:eastAsia="微软雅黑" w:hAnsi="微软雅黑" w:hint="eastAsia"/>
          <w:color w:val="616161"/>
          <w:sz w:val="18"/>
          <w:szCs w:val="18"/>
        </w:rPr>
      </w:pPr>
      <w:proofErr w:type="gramStart"/>
      <w:r>
        <w:rPr>
          <w:rFonts w:ascii="微软雅黑" w:eastAsia="微软雅黑" w:hAnsi="微软雅黑" w:hint="eastAsia"/>
          <w:color w:val="616161"/>
          <w:sz w:val="18"/>
          <w:szCs w:val="18"/>
        </w:rPr>
        <w:t>浔</w:t>
      </w:r>
      <w:proofErr w:type="gramEnd"/>
      <w:r>
        <w:rPr>
          <w:rFonts w:ascii="微软雅黑" w:eastAsia="微软雅黑" w:hAnsi="微软雅黑" w:hint="eastAsia"/>
          <w:color w:val="616161"/>
          <w:sz w:val="18"/>
          <w:szCs w:val="18"/>
        </w:rPr>
        <w:t>阳区人民政府网站　发布日期：2017-08-23【浏览次数::</w:t>
      </w:r>
      <w:r>
        <w:rPr>
          <w:rStyle w:val="apple-converted-space"/>
          <w:rFonts w:ascii="微软雅黑" w:eastAsia="微软雅黑" w:hAnsi="微软雅黑" w:hint="eastAsia"/>
          <w:color w:val="616161"/>
          <w:sz w:val="18"/>
          <w:szCs w:val="18"/>
        </w:rPr>
        <w:t> </w:t>
      </w:r>
      <w:r>
        <w:rPr>
          <w:rFonts w:ascii="微软雅黑" w:eastAsia="微软雅黑" w:hAnsi="微软雅黑" w:hint="eastAsia"/>
          <w:color w:val="616161"/>
          <w:sz w:val="18"/>
          <w:szCs w:val="18"/>
        </w:rPr>
        <w:t>】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616161"/>
          <w:sz w:val="21"/>
          <w:szCs w:val="21"/>
        </w:rPr>
        <w:t>关于推进</w:t>
      </w:r>
      <w:proofErr w:type="gramStart"/>
      <w:r>
        <w:rPr>
          <w:rStyle w:val="a4"/>
          <w:rFonts w:ascii="微软雅黑" w:eastAsia="微软雅黑" w:hAnsi="微软雅黑" w:hint="eastAsia"/>
          <w:color w:val="616161"/>
          <w:sz w:val="21"/>
          <w:szCs w:val="21"/>
        </w:rPr>
        <w:t>浔</w:t>
      </w:r>
      <w:proofErr w:type="gramEnd"/>
      <w:r>
        <w:rPr>
          <w:rStyle w:val="a4"/>
          <w:rFonts w:ascii="微软雅黑" w:eastAsia="微软雅黑" w:hAnsi="微软雅黑" w:hint="eastAsia"/>
          <w:color w:val="616161"/>
          <w:sz w:val="21"/>
          <w:szCs w:val="21"/>
        </w:rPr>
        <w:t>阳</w:t>
      </w:r>
      <w:proofErr w:type="gramStart"/>
      <w:r>
        <w:rPr>
          <w:rStyle w:val="a4"/>
          <w:rFonts w:ascii="微软雅黑" w:eastAsia="微软雅黑" w:hAnsi="微软雅黑" w:hint="eastAsia"/>
          <w:color w:val="616161"/>
          <w:sz w:val="21"/>
          <w:szCs w:val="21"/>
        </w:rPr>
        <w:t>区</w:t>
      </w:r>
      <w:r>
        <w:rPr>
          <w:rStyle w:val="a4"/>
          <w:rFonts w:hint="eastAsia"/>
          <w:color w:val="616161"/>
          <w:sz w:val="21"/>
          <w:szCs w:val="21"/>
        </w:rPr>
        <w:t>创新</w:t>
      </w:r>
      <w:proofErr w:type="gramEnd"/>
      <w:r>
        <w:rPr>
          <w:rStyle w:val="a4"/>
          <w:rFonts w:hint="eastAsia"/>
          <w:color w:val="616161"/>
          <w:sz w:val="21"/>
          <w:szCs w:val="21"/>
        </w:rPr>
        <w:t>驱动</w:t>
      </w:r>
      <w:r>
        <w:rPr>
          <w:rStyle w:val="a4"/>
          <w:rFonts w:ascii="微软雅黑" w:eastAsia="微软雅黑" w:hAnsi="微软雅黑" w:hint="eastAsia"/>
          <w:color w:val="616161"/>
          <w:sz w:val="21"/>
          <w:szCs w:val="21"/>
        </w:rPr>
        <w:t>“5511”工程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616161"/>
          <w:sz w:val="21"/>
          <w:szCs w:val="21"/>
        </w:rPr>
        <w:t>的实施意见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微软雅黑" w:eastAsia="微软雅黑" w:hAnsi="微软雅黑" w:hint="eastAsia"/>
          <w:color w:val="616161"/>
          <w:sz w:val="21"/>
          <w:szCs w:val="21"/>
        </w:rPr>
      </w:pPr>
      <w:proofErr w:type="gramStart"/>
      <w:r>
        <w:rPr>
          <w:rFonts w:ascii="仿宋_GB2312" w:eastAsia="仿宋_GB2312" w:hAnsi="微软雅黑" w:hint="eastAsia"/>
          <w:color w:val="616161"/>
          <w:sz w:val="21"/>
          <w:szCs w:val="21"/>
        </w:rPr>
        <w:t>浔</w:t>
      </w:r>
      <w:proofErr w:type="gramEnd"/>
      <w:r>
        <w:rPr>
          <w:rFonts w:ascii="仿宋_GB2312" w:eastAsia="仿宋_GB2312" w:hAnsi="微软雅黑" w:hint="eastAsia"/>
          <w:color w:val="616161"/>
          <w:sz w:val="21"/>
          <w:szCs w:val="21"/>
        </w:rPr>
        <w:t>府字〔</w:t>
      </w:r>
      <w:r>
        <w:rPr>
          <w:rFonts w:ascii="微软雅黑" w:eastAsia="微软雅黑" w:hAnsi="微软雅黑" w:hint="eastAsia"/>
          <w:color w:val="616161"/>
          <w:sz w:val="21"/>
          <w:szCs w:val="21"/>
        </w:rPr>
        <w:t>2017〕6号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Fonts w:ascii="微软雅黑" w:eastAsia="微软雅黑" w:hAnsi="微软雅黑" w:hint="eastAsia"/>
          <w:color w:val="616161"/>
          <w:sz w:val="21"/>
          <w:szCs w:val="21"/>
        </w:rPr>
        <w:t>各街道办事处、区直各相关部门：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Fonts w:ascii="仿宋_GB2312" w:eastAsia="仿宋_GB2312" w:hAnsi="微软雅黑" w:hint="eastAsia"/>
          <w:color w:val="616161"/>
          <w:sz w:val="21"/>
          <w:szCs w:val="21"/>
        </w:rPr>
        <w:t>为贯彻落实《九江市人民政府关于创新驱动</w:t>
      </w:r>
      <w:r>
        <w:rPr>
          <w:rFonts w:ascii="微软雅黑" w:eastAsia="微软雅黑" w:hAnsi="微软雅黑" w:hint="eastAsia"/>
          <w:color w:val="616161"/>
          <w:sz w:val="21"/>
          <w:szCs w:val="21"/>
        </w:rPr>
        <w:t>“5511”工程的实施意见》（</w:t>
      </w:r>
      <w:proofErr w:type="gramStart"/>
      <w:r>
        <w:rPr>
          <w:rFonts w:ascii="微软雅黑" w:eastAsia="微软雅黑" w:hAnsi="微软雅黑" w:hint="eastAsia"/>
          <w:color w:val="616161"/>
          <w:sz w:val="21"/>
          <w:szCs w:val="21"/>
        </w:rPr>
        <w:t>九府发</w:t>
      </w:r>
      <w:proofErr w:type="gramEnd"/>
      <w:r>
        <w:rPr>
          <w:rFonts w:ascii="微软雅黑" w:eastAsia="微软雅黑" w:hAnsi="微软雅黑" w:hint="eastAsia"/>
          <w:color w:val="616161"/>
          <w:sz w:val="21"/>
          <w:szCs w:val="21"/>
        </w:rPr>
        <w:t>〔2017〕2号），深入实施创新驱动发展战略，加快推进创新型城区建设，结合</w:t>
      </w:r>
      <w:proofErr w:type="gramStart"/>
      <w:r>
        <w:rPr>
          <w:rFonts w:ascii="微软雅黑" w:eastAsia="微软雅黑" w:hAnsi="微软雅黑" w:hint="eastAsia"/>
          <w:color w:val="616161"/>
          <w:sz w:val="21"/>
          <w:szCs w:val="21"/>
        </w:rPr>
        <w:t>浔</w:t>
      </w:r>
      <w:proofErr w:type="gramEnd"/>
      <w:r>
        <w:rPr>
          <w:rFonts w:ascii="微软雅黑" w:eastAsia="微软雅黑" w:hAnsi="微软雅黑" w:hint="eastAsia"/>
          <w:color w:val="616161"/>
          <w:sz w:val="21"/>
          <w:szCs w:val="21"/>
        </w:rPr>
        <w:t>阳区实际，提出如下实施意见：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Fonts w:ascii="微软雅黑" w:eastAsia="微软雅黑" w:hAnsi="微软雅黑" w:hint="eastAsia"/>
          <w:color w:val="616161"/>
          <w:sz w:val="21"/>
          <w:szCs w:val="21"/>
        </w:rPr>
        <w:t>一、总体要求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Fonts w:ascii="微软雅黑" w:eastAsia="微软雅黑" w:hAnsi="微软雅黑" w:hint="eastAsia"/>
          <w:color w:val="616161"/>
          <w:sz w:val="21"/>
          <w:szCs w:val="21"/>
        </w:rPr>
        <w:t>深入贯彻落实全国、全省科技创新大会和省第十四次党代会、市第十一次党代会精神，紧紧围绕科技与经济紧密结合这一核心问题，深化改革开放，完善体制机制，加大科技投入，搭建创新平台和载体，培养科技企业和创新人才，</w:t>
      </w:r>
      <w:r>
        <w:rPr>
          <w:rFonts w:ascii="仿宋_GB2312" w:eastAsia="仿宋_GB2312" w:hAnsi="微软雅黑" w:hint="eastAsia"/>
          <w:color w:val="616161"/>
          <w:sz w:val="21"/>
          <w:szCs w:val="21"/>
        </w:rPr>
        <w:t>深化创新驱动</w:t>
      </w:r>
      <w:r>
        <w:rPr>
          <w:rFonts w:ascii="微软雅黑" w:eastAsia="微软雅黑" w:hAnsi="微软雅黑" w:hint="eastAsia"/>
          <w:color w:val="616161"/>
          <w:sz w:val="21"/>
          <w:szCs w:val="21"/>
        </w:rPr>
        <w:t>，为建设实力、活力、魅力、和谐</w:t>
      </w:r>
      <w:proofErr w:type="gramStart"/>
      <w:r>
        <w:rPr>
          <w:rFonts w:ascii="微软雅黑" w:eastAsia="微软雅黑" w:hAnsi="微软雅黑" w:hint="eastAsia"/>
          <w:color w:val="616161"/>
          <w:sz w:val="21"/>
          <w:szCs w:val="21"/>
        </w:rPr>
        <w:t>浔</w:t>
      </w:r>
      <w:proofErr w:type="gramEnd"/>
      <w:r>
        <w:rPr>
          <w:rFonts w:ascii="微软雅黑" w:eastAsia="微软雅黑" w:hAnsi="微软雅黑" w:hint="eastAsia"/>
          <w:color w:val="616161"/>
          <w:sz w:val="21"/>
          <w:szCs w:val="21"/>
        </w:rPr>
        <w:t>阳提供坚实支撑。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Fonts w:ascii="微软雅黑" w:eastAsia="微软雅黑" w:hAnsi="微软雅黑" w:hint="eastAsia"/>
          <w:color w:val="616161"/>
          <w:sz w:val="21"/>
          <w:szCs w:val="21"/>
        </w:rPr>
        <w:t>二、目标任务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Fonts w:ascii="仿宋_GB2312" w:eastAsia="仿宋_GB2312" w:hAnsi="微软雅黑" w:hint="eastAsia"/>
          <w:color w:val="616161"/>
          <w:sz w:val="21"/>
          <w:szCs w:val="21"/>
        </w:rPr>
        <w:t>认真落实省市创新驱动</w:t>
      </w:r>
      <w:r>
        <w:rPr>
          <w:rFonts w:ascii="微软雅黑" w:eastAsia="微软雅黑" w:hAnsi="微软雅黑" w:hint="eastAsia"/>
          <w:color w:val="616161"/>
          <w:sz w:val="21"/>
          <w:szCs w:val="21"/>
        </w:rPr>
        <w:t>“5511”工程目标任务，在“十三五”期间，围绕我区主导产业和优势战略性新兴产业，新建5个市级创新平台和载体，新增5个市级创新人才和团队，实施10项市级重大科技专项，新增10家高新技术企业。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Fonts w:ascii="仿宋_GB2312" w:eastAsia="仿宋_GB2312" w:hAnsi="微软雅黑" w:hint="eastAsia"/>
          <w:color w:val="616161"/>
          <w:sz w:val="21"/>
          <w:szCs w:val="21"/>
        </w:rPr>
        <w:t>到</w:t>
      </w:r>
      <w:r>
        <w:rPr>
          <w:rFonts w:ascii="微软雅黑" w:eastAsia="微软雅黑" w:hAnsi="微软雅黑" w:hint="eastAsia"/>
          <w:color w:val="616161"/>
          <w:sz w:val="21"/>
          <w:szCs w:val="21"/>
        </w:rPr>
        <w:t>2020年，重点新建10个区级创新平台和载体，新增10个区级创新人才和团队，培育50家区级科技型企业。全区科技创新基础进一步夯实，创新平台载体建设更加完善，创新</w:t>
      </w:r>
      <w:r>
        <w:rPr>
          <w:rFonts w:ascii="微软雅黑" w:eastAsia="微软雅黑" w:hAnsi="微软雅黑" w:hint="eastAsia"/>
          <w:color w:val="616161"/>
          <w:sz w:val="21"/>
          <w:szCs w:val="21"/>
        </w:rPr>
        <w:lastRenderedPageBreak/>
        <w:t>人才队伍不断壮大，创新型企业培育不断加快，创新成果转化水平显著提升，区域创新体系更加健全，基本形成全区创新驱动发展的格局。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Fonts w:ascii="微软雅黑" w:eastAsia="微软雅黑" w:hAnsi="微软雅黑" w:hint="eastAsia"/>
          <w:color w:val="616161"/>
          <w:sz w:val="21"/>
          <w:szCs w:val="21"/>
        </w:rPr>
        <w:t>三、主要措施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616161"/>
          <w:sz w:val="21"/>
          <w:szCs w:val="21"/>
        </w:rPr>
        <w:t>（一）建立科技人才队伍和创新平台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616161"/>
          <w:sz w:val="21"/>
          <w:szCs w:val="21"/>
        </w:rPr>
        <w:t>1.打造创新人才队伍。</w:t>
      </w:r>
      <w:r>
        <w:rPr>
          <w:rFonts w:ascii="仿宋_GB2312" w:eastAsia="仿宋_GB2312" w:hAnsi="微软雅黑" w:hint="eastAsia"/>
          <w:color w:val="616161"/>
          <w:sz w:val="21"/>
          <w:szCs w:val="21"/>
        </w:rPr>
        <w:t>根据全区产业发展方向，鼓励企业大力培养和引进拥有重大、关键核心技术的科技创新领军人才和创新创业复合人才。积极落实科技人才相关政策，建立科技人才资源储备库，培育</w:t>
      </w:r>
      <w:r>
        <w:rPr>
          <w:rFonts w:ascii="微软雅黑" w:eastAsia="微软雅黑" w:hAnsi="微软雅黑" w:hint="eastAsia"/>
          <w:color w:val="616161"/>
          <w:sz w:val="21"/>
          <w:szCs w:val="21"/>
        </w:rPr>
        <w:t>5个市级创新人才和团队。（责任单位：区科技局、区人社局、区发改委、区科协、区财政局）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616161"/>
          <w:sz w:val="21"/>
          <w:szCs w:val="21"/>
        </w:rPr>
        <w:t>2.着力打造创新平台和载体。</w:t>
      </w:r>
      <w:r>
        <w:rPr>
          <w:rFonts w:ascii="微软雅黑" w:eastAsia="微软雅黑" w:hAnsi="微软雅黑" w:hint="eastAsia"/>
          <w:color w:val="616161"/>
          <w:sz w:val="21"/>
          <w:szCs w:val="21"/>
        </w:rPr>
        <w:t>整合提升现有创新平台资源，在重点企业新组建一批重点实验室、工程技术研究中心和企业技术中心，推动企业升级原有的创新平台；</w:t>
      </w:r>
      <w:r>
        <w:rPr>
          <w:rFonts w:ascii="仿宋_GB2312" w:eastAsia="仿宋_GB2312" w:hAnsi="微软雅黑" w:hint="eastAsia"/>
          <w:color w:val="616161"/>
          <w:sz w:val="21"/>
          <w:szCs w:val="21"/>
        </w:rPr>
        <w:t>加大对科技企业孵化器、</w:t>
      </w:r>
      <w:proofErr w:type="gramStart"/>
      <w:r>
        <w:rPr>
          <w:rFonts w:ascii="仿宋_GB2312" w:eastAsia="仿宋_GB2312" w:hAnsi="微软雅黑" w:hint="eastAsia"/>
          <w:color w:val="616161"/>
          <w:sz w:val="21"/>
          <w:szCs w:val="21"/>
        </w:rPr>
        <w:t>众创空间</w:t>
      </w:r>
      <w:proofErr w:type="gramEnd"/>
      <w:r>
        <w:rPr>
          <w:rFonts w:ascii="仿宋_GB2312" w:eastAsia="仿宋_GB2312" w:hAnsi="微软雅黑" w:hint="eastAsia"/>
          <w:color w:val="616161"/>
          <w:sz w:val="21"/>
          <w:szCs w:val="21"/>
        </w:rPr>
        <w:t>等创新创业孵化载体的扶持力度，打造综合型与专业型并重的科技孵化平台；围绕我区石化、新材料等重点优势产业，借助</w:t>
      </w:r>
      <w:r>
        <w:rPr>
          <w:rFonts w:ascii="微软雅黑" w:eastAsia="微软雅黑" w:hAnsi="微软雅黑" w:hint="eastAsia"/>
          <w:color w:val="616161"/>
          <w:sz w:val="21"/>
          <w:szCs w:val="21"/>
        </w:rPr>
        <w:t>“央企入赣”东风，引导企业适时联合组建企业技术创新联盟。落实创新平台和载体建设有关政策，建立区级创新平台载体资源库，培育组建10个区级创新平台和载体，其中5个达到市级创新平台和载体标准。（责任单位：区科技局、区人社局、区财政局、区工信委、区发改委）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616161"/>
          <w:sz w:val="21"/>
          <w:szCs w:val="21"/>
        </w:rPr>
        <w:t>（二）大力扶持创新企业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616161"/>
          <w:sz w:val="21"/>
          <w:szCs w:val="21"/>
        </w:rPr>
        <w:t>加快培育高新技术企业。</w:t>
      </w:r>
      <w:r>
        <w:rPr>
          <w:rFonts w:ascii="仿宋_GB2312" w:eastAsia="仿宋_GB2312" w:hAnsi="微软雅黑" w:hint="eastAsia"/>
          <w:color w:val="616161"/>
          <w:sz w:val="21"/>
          <w:szCs w:val="21"/>
        </w:rPr>
        <w:t>实施区级科技型企业梯度培育计划，积极引导、支持创办科技型企业，鼓励和支持传统产业企业改造提升为科技型企业，推动科技型中小</w:t>
      </w:r>
      <w:proofErr w:type="gramStart"/>
      <w:r>
        <w:rPr>
          <w:rFonts w:ascii="仿宋_GB2312" w:eastAsia="仿宋_GB2312" w:hAnsi="微软雅黑" w:hint="eastAsia"/>
          <w:color w:val="616161"/>
          <w:sz w:val="21"/>
          <w:szCs w:val="21"/>
        </w:rPr>
        <w:t>微企业</w:t>
      </w:r>
      <w:proofErr w:type="gramEnd"/>
      <w:r>
        <w:rPr>
          <w:rFonts w:ascii="仿宋_GB2312" w:eastAsia="仿宋_GB2312" w:hAnsi="微软雅黑" w:hint="eastAsia"/>
          <w:color w:val="616161"/>
          <w:sz w:val="21"/>
          <w:szCs w:val="21"/>
        </w:rPr>
        <w:t>向</w:t>
      </w:r>
      <w:r>
        <w:rPr>
          <w:rFonts w:ascii="微软雅黑" w:eastAsia="微软雅黑" w:hAnsi="微软雅黑" w:hint="eastAsia"/>
          <w:color w:val="616161"/>
          <w:sz w:val="21"/>
          <w:szCs w:val="21"/>
        </w:rPr>
        <w:t>“专精特新”方向发展。选择重点培育对象一对一开展高新技术企业培育服务工作，依法落实经认定的高新技术企业减按15%征收企业所得税政策，积极支持科技型企业上市。培育区级科技型企业50家，新增高新技术企业10家；高新技术产业产值实现翻番。（责任单位：区科技局、区财政局、区国税局、区地税局、区金融办）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616161"/>
          <w:sz w:val="21"/>
          <w:szCs w:val="21"/>
        </w:rPr>
        <w:lastRenderedPageBreak/>
        <w:t>（三）推动技术交易和专利转化实施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616161"/>
          <w:sz w:val="21"/>
          <w:szCs w:val="21"/>
        </w:rPr>
        <w:t>1.积极鼓励企业专利申请和发明创造。</w:t>
      </w:r>
      <w:r>
        <w:rPr>
          <w:rFonts w:ascii="微软雅黑" w:eastAsia="微软雅黑" w:hAnsi="微软雅黑" w:hint="eastAsia"/>
          <w:color w:val="616161"/>
          <w:sz w:val="21"/>
          <w:szCs w:val="21"/>
        </w:rPr>
        <w:t>加大专利申请尤其是发明专利的资助力度，逐年提升专利申请授权量和有效发明专利的占比。为企业开展知识产权质押融资、专利技术转移、专利实施产业化提供扶持。协同配合市知识产权部门，强化知识产权综合行政执法，加大辖区内知识产权保护力度。（责任单位：区科技局、区财政局、区金融办）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616161"/>
          <w:sz w:val="21"/>
          <w:szCs w:val="21"/>
        </w:rPr>
        <w:t>2.加快技术成果转移转化。</w:t>
      </w:r>
      <w:r>
        <w:rPr>
          <w:rFonts w:ascii="微软雅黑" w:eastAsia="微软雅黑" w:hAnsi="微软雅黑" w:hint="eastAsia"/>
          <w:color w:val="616161"/>
          <w:sz w:val="21"/>
          <w:szCs w:val="21"/>
        </w:rPr>
        <w:t>认真贯彻国家科技成果促进法，落实技术成果交易税收优惠政策，鼓励我区科技型企业购买技术成果进行转化，实行区级科技成果分类登记管理，建立区级科技成果库，推动高新技术和重点创新成果产业化。加快建设技术交易市场，实现省内外科技创新项目成果在我区转移转化。（责任单位：区科技局、区财政局、区国税局、区地税局）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Fonts w:ascii="微软雅黑" w:eastAsia="微软雅黑" w:hAnsi="微软雅黑" w:hint="eastAsia"/>
          <w:color w:val="616161"/>
          <w:sz w:val="21"/>
          <w:szCs w:val="21"/>
        </w:rPr>
        <w:t>四、组织保障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616161"/>
          <w:sz w:val="21"/>
          <w:szCs w:val="21"/>
        </w:rPr>
        <w:t>（一）建立组织协调机制。</w:t>
      </w:r>
      <w:r>
        <w:rPr>
          <w:rFonts w:ascii="仿宋_GB2312" w:eastAsia="仿宋_GB2312" w:hAnsi="微软雅黑" w:hint="eastAsia"/>
          <w:color w:val="616161"/>
          <w:sz w:val="21"/>
          <w:szCs w:val="21"/>
        </w:rPr>
        <w:t>成立由区政府分管领导为组长的区推进创新驱动</w:t>
      </w:r>
      <w:r>
        <w:rPr>
          <w:rFonts w:ascii="微软雅黑" w:eastAsia="微软雅黑" w:hAnsi="微软雅黑" w:hint="eastAsia"/>
          <w:color w:val="616161"/>
          <w:sz w:val="21"/>
          <w:szCs w:val="21"/>
        </w:rPr>
        <w:t>“5511”工程工作领导小组，负责统筹、部署、指导、协调工程实施的各项工作。工作领导小组下设办公室，办公室设在区科技局，负责日常协调工作。（责任单位：区科技局、区发改委、区工信委、区财政局、区人社局、区统计局）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616161"/>
          <w:sz w:val="21"/>
          <w:szCs w:val="21"/>
        </w:rPr>
        <w:t>（二）落实财政科技投入。</w:t>
      </w:r>
      <w:r>
        <w:rPr>
          <w:rFonts w:ascii="仿宋_GB2312" w:eastAsia="仿宋_GB2312" w:hAnsi="微软雅黑" w:hint="eastAsia"/>
          <w:color w:val="616161"/>
          <w:sz w:val="21"/>
          <w:szCs w:val="21"/>
        </w:rPr>
        <w:t>深化财政科技计划管理改革，优化科技计划（专项、基金）布局</w:t>
      </w:r>
      <w:r>
        <w:rPr>
          <w:rFonts w:ascii="微软雅黑" w:eastAsia="微软雅黑" w:hAnsi="微软雅黑" w:hint="eastAsia"/>
          <w:color w:val="616161"/>
          <w:sz w:val="21"/>
          <w:szCs w:val="21"/>
        </w:rPr>
        <w:t>,实行前期资助和</w:t>
      </w:r>
      <w:r>
        <w:rPr>
          <w:rFonts w:ascii="仿宋_GB2312" w:eastAsia="仿宋_GB2312" w:hAnsi="微软雅黑" w:hint="eastAsia"/>
          <w:color w:val="616161"/>
          <w:sz w:val="21"/>
          <w:szCs w:val="21"/>
        </w:rPr>
        <w:t>后期补助相结合的引导式科技经费投入方式，重点扶持发展新经济重大科技需求和产业重大共性关键技术研究、科技成果转化。</w:t>
      </w:r>
      <w:r>
        <w:rPr>
          <w:rFonts w:ascii="微软雅黑" w:eastAsia="微软雅黑" w:hAnsi="微软雅黑" w:hint="eastAsia"/>
          <w:color w:val="616161"/>
          <w:sz w:val="21"/>
          <w:szCs w:val="21"/>
        </w:rPr>
        <w:t>（责任单位：区科技局、区财政局）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616161"/>
          <w:sz w:val="21"/>
          <w:szCs w:val="21"/>
        </w:rPr>
        <w:t>（三）完善科技金融机制。</w:t>
      </w:r>
      <w:r>
        <w:rPr>
          <w:rFonts w:ascii="仿宋_GB2312" w:eastAsia="仿宋_GB2312" w:hAnsi="微软雅黑" w:hint="eastAsia"/>
          <w:color w:val="616161"/>
          <w:sz w:val="21"/>
          <w:szCs w:val="21"/>
        </w:rPr>
        <w:t>依托财政性资金参股及发起设立区级科技创新发展基金，通过市场化运作，有效吸引社会资金，充分发挥引导和放大作用，切实扩大基金规模。搭建创新与资本、项目与产业、科技与金融融合平台，大力发展风险投资、科技担保、知识产权</w:t>
      </w:r>
      <w:r>
        <w:rPr>
          <w:rFonts w:ascii="仿宋_GB2312" w:eastAsia="仿宋_GB2312" w:hAnsi="微软雅黑" w:hint="eastAsia"/>
          <w:color w:val="616161"/>
          <w:sz w:val="21"/>
          <w:szCs w:val="21"/>
        </w:rPr>
        <w:lastRenderedPageBreak/>
        <w:t>质押贷款等科技金融创新模式，吸引银行、风投、创投等社会资本参与科技创新创业，着力解决科技型中小</w:t>
      </w:r>
      <w:proofErr w:type="gramStart"/>
      <w:r>
        <w:rPr>
          <w:rFonts w:ascii="仿宋_GB2312" w:eastAsia="仿宋_GB2312" w:hAnsi="微软雅黑" w:hint="eastAsia"/>
          <w:color w:val="616161"/>
          <w:sz w:val="21"/>
          <w:szCs w:val="21"/>
        </w:rPr>
        <w:t>微企业</w:t>
      </w:r>
      <w:proofErr w:type="gramEnd"/>
      <w:r>
        <w:rPr>
          <w:rFonts w:ascii="仿宋_GB2312" w:eastAsia="仿宋_GB2312" w:hAnsi="微软雅黑" w:hint="eastAsia"/>
          <w:color w:val="616161"/>
          <w:sz w:val="21"/>
          <w:szCs w:val="21"/>
        </w:rPr>
        <w:t>融资难问题。</w:t>
      </w:r>
      <w:r>
        <w:rPr>
          <w:rFonts w:ascii="微软雅黑" w:eastAsia="微软雅黑" w:hAnsi="微软雅黑" w:hint="eastAsia"/>
          <w:color w:val="616161"/>
          <w:sz w:val="21"/>
          <w:szCs w:val="21"/>
        </w:rPr>
        <w:t>（责任单位：区财政局、区科技局、区金融办）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616161"/>
          <w:sz w:val="21"/>
          <w:szCs w:val="21"/>
        </w:rPr>
        <w:t>（四）营造创新发展环境。</w:t>
      </w:r>
      <w:r>
        <w:rPr>
          <w:rFonts w:ascii="仿宋_GB2312" w:eastAsia="仿宋_GB2312" w:hAnsi="微软雅黑" w:hint="eastAsia"/>
          <w:color w:val="616161"/>
          <w:sz w:val="21"/>
          <w:szCs w:val="21"/>
        </w:rPr>
        <w:t>充分发挥各类媒体的宣传引导作用，积极推动科普示范社区、学校建设，达到以点带面效果。认真开展科技创新、知识产权系列专题宣传活动，在全社会营造鼓励创新、宽容失败、尊重人才、尊重创造的氛围。</w:t>
      </w:r>
      <w:r>
        <w:rPr>
          <w:rFonts w:ascii="微软雅黑" w:eastAsia="微软雅黑" w:hAnsi="微软雅黑" w:hint="eastAsia"/>
          <w:color w:val="616161"/>
          <w:sz w:val="21"/>
          <w:szCs w:val="21"/>
        </w:rPr>
        <w:t>（责任单位：区科技局、区科协）。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r>
        <w:rPr>
          <w:rFonts w:ascii="微软雅黑" w:eastAsia="微软雅黑" w:hAnsi="微软雅黑" w:hint="eastAsia"/>
          <w:color w:val="616161"/>
          <w:sz w:val="21"/>
          <w:szCs w:val="21"/>
        </w:rPr>
        <w:t>                                 2017年4月24日 </w:t>
      </w:r>
    </w:p>
    <w:p w:rsidR="003A43C1" w:rsidRDefault="003A43C1" w:rsidP="003A43C1">
      <w:pPr>
        <w:pStyle w:val="a3"/>
        <w:shd w:val="clear" w:color="auto" w:fill="FFFFFF"/>
        <w:spacing w:before="0" w:beforeAutospacing="0" w:after="0" w:afterAutospacing="0" w:line="480" w:lineRule="auto"/>
        <w:rPr>
          <w:rFonts w:ascii="微软雅黑" w:eastAsia="微软雅黑" w:hAnsi="微软雅黑" w:hint="eastAsia"/>
          <w:color w:val="616161"/>
          <w:sz w:val="21"/>
          <w:szCs w:val="21"/>
        </w:rPr>
      </w:pPr>
      <w:proofErr w:type="gramStart"/>
      <w:r>
        <w:rPr>
          <w:rFonts w:ascii="仿宋_GB2312" w:eastAsia="仿宋_GB2312" w:hAnsi="微软雅黑" w:hint="eastAsia"/>
          <w:color w:val="616161"/>
          <w:sz w:val="21"/>
          <w:szCs w:val="21"/>
        </w:rPr>
        <w:t>浔</w:t>
      </w:r>
      <w:proofErr w:type="gramEnd"/>
      <w:r>
        <w:rPr>
          <w:rFonts w:ascii="仿宋_GB2312" w:eastAsia="仿宋_GB2312" w:hAnsi="微软雅黑" w:hint="eastAsia"/>
          <w:color w:val="616161"/>
          <w:sz w:val="21"/>
          <w:szCs w:val="21"/>
        </w:rPr>
        <w:t>阳区人民政府办公室</w:t>
      </w:r>
      <w:r>
        <w:rPr>
          <w:rStyle w:val="apple-converted-space"/>
          <w:rFonts w:ascii="微软雅黑" w:eastAsia="微软雅黑" w:hAnsi="微软雅黑" w:hint="eastAsia"/>
          <w:color w:val="616161"/>
          <w:sz w:val="21"/>
          <w:szCs w:val="21"/>
        </w:rPr>
        <w:t> </w:t>
      </w:r>
      <w:r>
        <w:rPr>
          <w:rFonts w:ascii="微软雅黑" w:eastAsia="微软雅黑" w:hAnsi="微软雅黑" w:hint="eastAsia"/>
          <w:color w:val="616161"/>
          <w:sz w:val="21"/>
          <w:szCs w:val="21"/>
        </w:rPr>
        <w:t>                     2017年4月24日印发</w:t>
      </w:r>
    </w:p>
    <w:p w:rsidR="00A420BD" w:rsidRPr="003A43C1" w:rsidRDefault="00A420BD"/>
    <w:sectPr w:rsidR="00A420BD" w:rsidRPr="003A4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C1"/>
    <w:rsid w:val="003A43C1"/>
    <w:rsid w:val="00A4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A0F17-9648-4E67-A4E9-6F96A49F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A43C1"/>
  </w:style>
  <w:style w:type="character" w:styleId="a4">
    <w:name w:val="Strong"/>
    <w:basedOn w:val="a0"/>
    <w:uiPriority w:val="22"/>
    <w:qFormat/>
    <w:rsid w:val="003A43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4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6379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2018-05-08T06:49:00Z</dcterms:created>
  <dcterms:modified xsi:type="dcterms:W3CDTF">2018-05-08T06:50:00Z</dcterms:modified>
</cp:coreProperties>
</file>