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B22" w:rsidRPr="00137B22" w:rsidRDefault="00137B22" w:rsidP="00137B22">
      <w:pPr>
        <w:widowControl/>
        <w:shd w:val="clear" w:color="auto" w:fill="FFFFFF"/>
        <w:spacing w:beforeAutospacing="1" w:line="900" w:lineRule="atLeast"/>
        <w:jc w:val="center"/>
        <w:outlineLvl w:val="1"/>
        <w:rPr>
          <w:rFonts w:ascii="黑体" w:eastAsia="黑体" w:hAnsi="黑体" w:cs="宋体"/>
          <w:b/>
          <w:bCs/>
          <w:color w:val="D74700"/>
          <w:kern w:val="36"/>
          <w:sz w:val="30"/>
          <w:szCs w:val="30"/>
        </w:rPr>
      </w:pPr>
      <w:r w:rsidRPr="00137B22">
        <w:rPr>
          <w:rFonts w:ascii="黑体" w:eastAsia="黑体" w:hAnsi="黑体" w:cs="宋体" w:hint="eastAsia"/>
          <w:b/>
          <w:bCs/>
          <w:color w:val="D74700"/>
          <w:kern w:val="36"/>
          <w:sz w:val="30"/>
          <w:szCs w:val="30"/>
        </w:rPr>
        <w:t xml:space="preserve">忠县人民政府办公室关于鼓励企业加大研发投入推动产业转型升级发展的实施意见 </w:t>
      </w:r>
    </w:p>
    <w:tbl>
      <w:tblPr>
        <w:tblW w:w="15000" w:type="dxa"/>
        <w:tblCellSpacing w:w="0" w:type="dxa"/>
        <w:tblCellMar>
          <w:left w:w="0" w:type="dxa"/>
          <w:right w:w="0" w:type="dxa"/>
        </w:tblCellMar>
        <w:tblLook w:val="04A0" w:firstRow="1" w:lastRow="0" w:firstColumn="1" w:lastColumn="0" w:noHBand="0" w:noVBand="1"/>
      </w:tblPr>
      <w:tblGrid>
        <w:gridCol w:w="3478"/>
        <w:gridCol w:w="4348"/>
        <w:gridCol w:w="3261"/>
        <w:gridCol w:w="3913"/>
      </w:tblGrid>
      <w:tr w:rsidR="00137B22" w:rsidRPr="00137B22" w:rsidTr="00137B22">
        <w:trPr>
          <w:tblCellSpacing w:w="0" w:type="dxa"/>
        </w:trPr>
        <w:tc>
          <w:tcPr>
            <w:tcW w:w="2400" w:type="dxa"/>
            <w:tcBorders>
              <w:top w:val="nil"/>
              <w:left w:val="nil"/>
              <w:bottom w:val="nil"/>
              <w:right w:val="nil"/>
            </w:tcBorders>
            <w:vAlign w:val="center"/>
            <w:hideMark/>
          </w:tcPr>
          <w:p w:rsidR="00137B22" w:rsidRPr="00137B22" w:rsidRDefault="00137B22" w:rsidP="00137B22">
            <w:pPr>
              <w:widowControl/>
              <w:spacing w:line="360" w:lineRule="atLeast"/>
              <w:jc w:val="center"/>
              <w:rPr>
                <w:rFonts w:ascii="宋体" w:eastAsia="宋体" w:hAnsi="宋体" w:cs="宋体" w:hint="eastAsia"/>
                <w:color w:val="353535"/>
                <w:kern w:val="0"/>
                <w:sz w:val="18"/>
                <w:szCs w:val="18"/>
              </w:rPr>
            </w:pPr>
            <w:r w:rsidRPr="00137B22">
              <w:rPr>
                <w:rFonts w:ascii="宋体" w:eastAsia="宋体" w:hAnsi="宋体" w:cs="宋体" w:hint="eastAsia"/>
                <w:color w:val="353535"/>
                <w:kern w:val="0"/>
                <w:sz w:val="18"/>
                <w:szCs w:val="18"/>
              </w:rPr>
              <w:t>发布时间：2016-03-30</w:t>
            </w:r>
          </w:p>
        </w:tc>
        <w:tc>
          <w:tcPr>
            <w:tcW w:w="3000" w:type="dxa"/>
            <w:tcBorders>
              <w:top w:val="nil"/>
              <w:left w:val="nil"/>
              <w:bottom w:val="nil"/>
              <w:right w:val="nil"/>
            </w:tcBorders>
            <w:vAlign w:val="center"/>
            <w:hideMark/>
          </w:tcPr>
          <w:p w:rsidR="00137B22" w:rsidRPr="00137B22" w:rsidRDefault="00137B22" w:rsidP="00137B22">
            <w:pPr>
              <w:widowControl/>
              <w:spacing w:line="360" w:lineRule="atLeast"/>
              <w:jc w:val="left"/>
              <w:rPr>
                <w:rFonts w:ascii="宋体" w:eastAsia="宋体" w:hAnsi="宋体" w:cs="宋体" w:hint="eastAsia"/>
                <w:color w:val="353535"/>
                <w:kern w:val="0"/>
                <w:sz w:val="18"/>
                <w:szCs w:val="18"/>
              </w:rPr>
            </w:pPr>
            <w:r w:rsidRPr="00137B22">
              <w:rPr>
                <w:rFonts w:ascii="宋体" w:eastAsia="宋体" w:hAnsi="宋体" w:cs="宋体" w:hint="eastAsia"/>
                <w:color w:val="353535"/>
                <w:kern w:val="0"/>
                <w:sz w:val="18"/>
                <w:szCs w:val="18"/>
              </w:rPr>
              <w:t xml:space="preserve">来源: </w:t>
            </w:r>
            <w:r w:rsidRPr="00137B22">
              <w:rPr>
                <w:rFonts w:ascii="宋体" w:eastAsia="宋体" w:hAnsi="宋体" w:cs="宋体" w:hint="eastAsia"/>
                <w:color w:val="353535"/>
                <w:kern w:val="0"/>
                <w:sz w:val="18"/>
                <w:szCs w:val="18"/>
              </w:rPr>
              <w:pict/>
            </w:r>
            <w:r w:rsidRPr="00137B22">
              <w:rPr>
                <w:rFonts w:ascii="宋体" w:eastAsia="宋体" w:hAnsi="宋体" w:cs="宋体" w:hint="eastAsia"/>
                <w:color w:val="353535"/>
                <w:kern w:val="0"/>
                <w:sz w:val="18"/>
                <w:szCs w:val="18"/>
              </w:rPr>
              <w:t xml:space="preserve">县政府办 </w:t>
            </w:r>
          </w:p>
        </w:tc>
        <w:tc>
          <w:tcPr>
            <w:tcW w:w="2250" w:type="dxa"/>
            <w:tcBorders>
              <w:top w:val="nil"/>
              <w:left w:val="nil"/>
              <w:bottom w:val="nil"/>
              <w:right w:val="nil"/>
            </w:tcBorders>
            <w:vAlign w:val="center"/>
            <w:hideMark/>
          </w:tcPr>
          <w:p w:rsidR="00137B22" w:rsidRPr="00137B22" w:rsidRDefault="00137B22" w:rsidP="00137B22">
            <w:pPr>
              <w:widowControl/>
              <w:spacing w:line="360" w:lineRule="atLeast"/>
              <w:jc w:val="left"/>
              <w:rPr>
                <w:rFonts w:ascii="宋体" w:eastAsia="宋体" w:hAnsi="宋体" w:cs="宋体" w:hint="eastAsia"/>
                <w:color w:val="353535"/>
                <w:kern w:val="0"/>
                <w:sz w:val="18"/>
                <w:szCs w:val="18"/>
              </w:rPr>
            </w:pPr>
            <w:r w:rsidRPr="00137B22">
              <w:rPr>
                <w:rFonts w:ascii="宋体" w:eastAsia="宋体" w:hAnsi="宋体" w:cs="宋体" w:hint="eastAsia"/>
                <w:color w:val="353535"/>
                <w:kern w:val="0"/>
                <w:sz w:val="18"/>
                <w:szCs w:val="18"/>
              </w:rPr>
              <w:t>编辑人：胡艳</w:t>
            </w:r>
          </w:p>
        </w:tc>
        <w:tc>
          <w:tcPr>
            <w:tcW w:w="2700" w:type="dxa"/>
            <w:tcBorders>
              <w:top w:val="nil"/>
              <w:left w:val="nil"/>
              <w:bottom w:val="nil"/>
              <w:right w:val="nil"/>
            </w:tcBorders>
            <w:vAlign w:val="center"/>
            <w:hideMark/>
          </w:tcPr>
          <w:p w:rsidR="00137B22" w:rsidRPr="00137B22" w:rsidRDefault="00137B22" w:rsidP="00137B22">
            <w:pPr>
              <w:widowControl/>
              <w:spacing w:line="360" w:lineRule="atLeast"/>
              <w:jc w:val="right"/>
              <w:rPr>
                <w:rFonts w:ascii="宋体" w:eastAsia="宋体" w:hAnsi="宋体" w:cs="宋体" w:hint="eastAsia"/>
                <w:color w:val="353535"/>
                <w:kern w:val="0"/>
                <w:sz w:val="18"/>
                <w:szCs w:val="18"/>
              </w:rPr>
            </w:pPr>
            <w:r w:rsidRPr="00137B22">
              <w:rPr>
                <w:rFonts w:ascii="宋体" w:eastAsia="宋体" w:hAnsi="宋体" w:cs="宋体" w:hint="eastAsia"/>
                <w:color w:val="353535"/>
                <w:kern w:val="0"/>
                <w:sz w:val="18"/>
                <w:szCs w:val="18"/>
              </w:rPr>
              <w:t xml:space="preserve">字体大小：［大］［中］［小］ </w:t>
            </w:r>
          </w:p>
        </w:tc>
      </w:tr>
    </w:tbl>
    <w:p w:rsidR="00137B22" w:rsidRPr="00137B22" w:rsidRDefault="00137B22" w:rsidP="00137B22">
      <w:pPr>
        <w:widowControl/>
        <w:shd w:val="clear" w:color="auto" w:fill="FFFFFF"/>
        <w:spacing w:line="420" w:lineRule="atLeast"/>
        <w:rPr>
          <w:rFonts w:ascii="宋体" w:eastAsia="宋体" w:hAnsi="宋体" w:cs="宋体" w:hint="eastAsia"/>
          <w:color w:val="353535"/>
          <w:kern w:val="0"/>
          <w:sz w:val="24"/>
          <w:szCs w:val="24"/>
        </w:rPr>
      </w:pPr>
      <w:r w:rsidRPr="00137B22">
        <w:rPr>
          <w:rFonts w:ascii="宋体" w:eastAsia="宋体" w:hAnsi="宋体" w:cs="宋体" w:hint="eastAsia"/>
          <w:color w:val="353535"/>
          <w:kern w:val="0"/>
          <w:sz w:val="24"/>
          <w:szCs w:val="24"/>
        </w:rPr>
        <w:t> </w:t>
      </w:r>
    </w:p>
    <w:p w:rsidR="00137B22" w:rsidRPr="00137B22" w:rsidRDefault="00137B22" w:rsidP="00137B22">
      <w:pPr>
        <w:widowControl/>
        <w:shd w:val="clear" w:color="auto" w:fill="FFFFFF"/>
        <w:spacing w:line="560" w:lineRule="exact"/>
        <w:jc w:val="center"/>
        <w:rPr>
          <w:rFonts w:ascii="宋体" w:eastAsia="宋体" w:hAnsi="宋体" w:cs="宋体" w:hint="eastAsia"/>
          <w:color w:val="353535"/>
          <w:kern w:val="0"/>
          <w:sz w:val="24"/>
          <w:szCs w:val="24"/>
        </w:rPr>
      </w:pPr>
      <w:r w:rsidRPr="00137B22">
        <w:rPr>
          <w:rFonts w:ascii="宋体" w:eastAsia="方正仿宋_GBK" w:hAnsi="宋体" w:cs="宋体"/>
          <w:color w:val="353535"/>
          <w:kern w:val="0"/>
          <w:sz w:val="32"/>
          <w:szCs w:val="32"/>
        </w:rPr>
        <w:t>  </w:t>
      </w:r>
    </w:p>
    <w:p w:rsidR="00137B22" w:rsidRPr="00137B22" w:rsidRDefault="00137B22" w:rsidP="00137B22">
      <w:pPr>
        <w:widowControl/>
        <w:shd w:val="clear" w:color="auto" w:fill="FFFFFF"/>
        <w:spacing w:line="560" w:lineRule="exact"/>
        <w:jc w:val="center"/>
        <w:rPr>
          <w:rFonts w:ascii="宋体" w:eastAsia="宋体" w:hAnsi="宋体" w:cs="宋体"/>
          <w:color w:val="353535"/>
          <w:kern w:val="0"/>
          <w:sz w:val="24"/>
          <w:szCs w:val="24"/>
        </w:rPr>
      </w:pPr>
      <w:r w:rsidRPr="00137B22">
        <w:rPr>
          <w:rFonts w:ascii="Times New Roman" w:eastAsia="方正仿宋_GBK" w:hAnsi="宋体" w:cs="宋体" w:hint="eastAsia"/>
          <w:color w:val="353535"/>
          <w:kern w:val="0"/>
          <w:sz w:val="32"/>
          <w:szCs w:val="32"/>
        </w:rPr>
        <w:t>忠府办发〔</w:t>
      </w:r>
      <w:r w:rsidRPr="00137B22">
        <w:rPr>
          <w:rFonts w:ascii="宋体" w:eastAsia="方正仿宋_GBK" w:hAnsi="宋体" w:cs="宋体"/>
          <w:bCs/>
          <w:color w:val="353535"/>
          <w:kern w:val="0"/>
          <w:sz w:val="32"/>
          <w:szCs w:val="32"/>
        </w:rPr>
        <w:t>2016</w:t>
      </w:r>
      <w:r w:rsidRPr="00137B22">
        <w:rPr>
          <w:rFonts w:ascii="Times New Roman" w:eastAsia="方正仿宋_GBK" w:hAnsi="宋体" w:cs="宋体" w:hint="eastAsia"/>
          <w:color w:val="353535"/>
          <w:kern w:val="0"/>
          <w:sz w:val="32"/>
          <w:szCs w:val="32"/>
        </w:rPr>
        <w:t>〕</w:t>
      </w:r>
      <w:r w:rsidRPr="00137B22">
        <w:rPr>
          <w:rFonts w:ascii="宋体" w:eastAsia="方正仿宋_GBK" w:hAnsi="宋体" w:cs="宋体"/>
          <w:color w:val="353535"/>
          <w:kern w:val="0"/>
          <w:sz w:val="32"/>
          <w:szCs w:val="32"/>
        </w:rPr>
        <w:t>14</w:t>
      </w:r>
      <w:r w:rsidRPr="00137B22">
        <w:rPr>
          <w:rFonts w:ascii="Times New Roman" w:eastAsia="方正仿宋_GBK" w:hAnsi="宋体" w:cs="宋体" w:hint="eastAsia"/>
          <w:color w:val="353535"/>
          <w:kern w:val="0"/>
          <w:sz w:val="32"/>
          <w:szCs w:val="32"/>
        </w:rPr>
        <w:t>号</w:t>
      </w:r>
    </w:p>
    <w:p w:rsidR="00137B22" w:rsidRPr="00137B22" w:rsidRDefault="00137B22" w:rsidP="00137B22">
      <w:pPr>
        <w:widowControl/>
        <w:shd w:val="clear" w:color="auto" w:fill="FFFFFF"/>
        <w:spacing w:line="480" w:lineRule="exact"/>
        <w:jc w:val="center"/>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w:t>
      </w:r>
    </w:p>
    <w:p w:rsidR="00137B22" w:rsidRPr="00137B22" w:rsidRDefault="00137B22" w:rsidP="00137B22">
      <w:pPr>
        <w:widowControl/>
        <w:shd w:val="clear" w:color="auto" w:fill="FFFFFF"/>
        <w:spacing w:line="480" w:lineRule="exact"/>
        <w:jc w:val="center"/>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w:t>
      </w:r>
    </w:p>
    <w:p w:rsidR="00137B22" w:rsidRPr="00137B22" w:rsidRDefault="00137B22" w:rsidP="00137B22">
      <w:pPr>
        <w:widowControl/>
        <w:shd w:val="clear" w:color="auto" w:fill="FFFFFF"/>
        <w:spacing w:line="600" w:lineRule="exact"/>
        <w:jc w:val="center"/>
        <w:rPr>
          <w:rFonts w:ascii="宋体" w:eastAsia="宋体" w:hAnsi="宋体" w:cs="宋体"/>
          <w:color w:val="353535"/>
          <w:kern w:val="0"/>
          <w:sz w:val="24"/>
          <w:szCs w:val="24"/>
        </w:rPr>
      </w:pPr>
      <w:r w:rsidRPr="00137B22">
        <w:rPr>
          <w:rFonts w:ascii="Times New Roman" w:eastAsia="方正小标宋_GBK" w:hAnsi="宋体" w:cs="宋体" w:hint="eastAsia"/>
          <w:color w:val="353535"/>
          <w:kern w:val="0"/>
          <w:sz w:val="44"/>
          <w:szCs w:val="44"/>
        </w:rPr>
        <w:t>忠县人民政府办公室</w:t>
      </w:r>
    </w:p>
    <w:p w:rsidR="00137B22" w:rsidRPr="00137B22" w:rsidRDefault="00137B22" w:rsidP="00137B22">
      <w:pPr>
        <w:widowControl/>
        <w:shd w:val="clear" w:color="auto" w:fill="FFFFFF"/>
        <w:spacing w:line="600" w:lineRule="exact"/>
        <w:jc w:val="center"/>
        <w:rPr>
          <w:rFonts w:ascii="宋体" w:eastAsia="宋体" w:hAnsi="宋体" w:cs="宋体"/>
          <w:color w:val="353535"/>
          <w:kern w:val="0"/>
          <w:sz w:val="24"/>
          <w:szCs w:val="24"/>
        </w:rPr>
      </w:pPr>
      <w:r w:rsidRPr="00137B22">
        <w:rPr>
          <w:rFonts w:ascii="Times New Roman" w:eastAsia="方正小标宋_GBK" w:hAnsi="宋体" w:cs="宋体" w:hint="eastAsia"/>
          <w:color w:val="353535"/>
          <w:kern w:val="0"/>
          <w:sz w:val="44"/>
          <w:szCs w:val="44"/>
        </w:rPr>
        <w:t>关于鼓励企业加大研发投入</w:t>
      </w:r>
    </w:p>
    <w:p w:rsidR="00137B22" w:rsidRPr="00137B22" w:rsidRDefault="00137B22" w:rsidP="00137B22">
      <w:pPr>
        <w:widowControl/>
        <w:shd w:val="clear" w:color="auto" w:fill="FFFFFF"/>
        <w:spacing w:line="600" w:lineRule="exact"/>
        <w:jc w:val="center"/>
        <w:rPr>
          <w:rFonts w:ascii="宋体" w:eastAsia="宋体" w:hAnsi="宋体" w:cs="宋体"/>
          <w:color w:val="353535"/>
          <w:kern w:val="0"/>
          <w:sz w:val="24"/>
          <w:szCs w:val="24"/>
        </w:rPr>
      </w:pPr>
      <w:r w:rsidRPr="00137B22">
        <w:rPr>
          <w:rFonts w:ascii="Times New Roman" w:eastAsia="方正小标宋_GBK" w:hAnsi="宋体" w:cs="宋体" w:hint="eastAsia"/>
          <w:color w:val="353535"/>
          <w:kern w:val="0"/>
          <w:sz w:val="44"/>
          <w:szCs w:val="44"/>
        </w:rPr>
        <w:t>推动产业转型升级发展的实施意见</w:t>
      </w:r>
    </w:p>
    <w:p w:rsidR="00137B22" w:rsidRPr="00137B22" w:rsidRDefault="00137B22" w:rsidP="00137B22">
      <w:pPr>
        <w:widowControl/>
        <w:shd w:val="clear" w:color="auto" w:fill="FFFFFF"/>
        <w:spacing w:line="540" w:lineRule="exact"/>
        <w:jc w:val="left"/>
        <w:rPr>
          <w:rFonts w:ascii="宋体" w:eastAsia="宋体" w:hAnsi="宋体" w:cs="宋体"/>
          <w:color w:val="353535"/>
          <w:kern w:val="0"/>
          <w:sz w:val="24"/>
          <w:szCs w:val="24"/>
        </w:rPr>
      </w:pPr>
      <w:r w:rsidRPr="00137B22">
        <w:rPr>
          <w:rFonts w:ascii="宋体" w:eastAsia="方正仿宋_GBK" w:hAnsi="宋体" w:cs="宋体"/>
          <w:color w:val="353535"/>
          <w:kern w:val="0"/>
          <w:sz w:val="32"/>
          <w:szCs w:val="24"/>
        </w:rPr>
        <w:t> </w:t>
      </w:r>
    </w:p>
    <w:p w:rsidR="00137B22" w:rsidRPr="00137B22" w:rsidRDefault="00137B22" w:rsidP="00137B22">
      <w:pPr>
        <w:widowControl/>
        <w:shd w:val="clear" w:color="auto" w:fill="FFFFFF"/>
        <w:spacing w:line="540" w:lineRule="exact"/>
        <w:jc w:val="left"/>
        <w:rPr>
          <w:rFonts w:ascii="宋体" w:eastAsia="宋体" w:hAnsi="宋体" w:cs="宋体"/>
          <w:color w:val="353535"/>
          <w:kern w:val="0"/>
          <w:sz w:val="24"/>
          <w:szCs w:val="24"/>
        </w:rPr>
      </w:pPr>
      <w:r w:rsidRPr="00137B22">
        <w:rPr>
          <w:rFonts w:ascii="Times New Roman" w:eastAsia="方正仿宋_GBK" w:hAnsi="宋体" w:cs="宋体" w:hint="eastAsia"/>
          <w:color w:val="353535"/>
          <w:kern w:val="0"/>
          <w:sz w:val="32"/>
          <w:szCs w:val="24"/>
        </w:rPr>
        <w:t>各乡镇人民政府，</w:t>
      </w:r>
      <w:r w:rsidRPr="00137B22">
        <w:rPr>
          <w:rFonts w:ascii="Times New Roman" w:eastAsia="方正仿宋_GBK" w:hAnsi="宋体" w:cs="宋体" w:hint="eastAsia"/>
          <w:color w:val="353535"/>
          <w:kern w:val="0"/>
          <w:sz w:val="32"/>
          <w:szCs w:val="32"/>
        </w:rPr>
        <w:t>各街道办事处，</w:t>
      </w:r>
      <w:r w:rsidRPr="00137B22">
        <w:rPr>
          <w:rFonts w:ascii="Times New Roman" w:eastAsia="方正仿宋_GBK" w:hAnsi="宋体" w:cs="宋体" w:hint="eastAsia"/>
          <w:color w:val="353535"/>
          <w:kern w:val="0"/>
          <w:sz w:val="32"/>
          <w:szCs w:val="24"/>
        </w:rPr>
        <w:t>县政府各部门：</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仿宋_GBK" w:hAnsi="宋体" w:cs="宋体" w:hint="eastAsia"/>
          <w:bCs/>
          <w:color w:val="353535"/>
          <w:kern w:val="0"/>
          <w:sz w:val="32"/>
          <w:szCs w:val="32"/>
        </w:rPr>
        <w:t>为深入贯彻落实党的十八大和十八届三中全会及全国科技创新大会精神，根据《重庆市人民政府办公厅关于鼓励企业加大研发投入推动产业转型升级发展的通知》（渝府办发〔</w:t>
      </w:r>
      <w:r w:rsidRPr="00137B22">
        <w:rPr>
          <w:rFonts w:ascii="宋体" w:eastAsia="方正仿宋_GBK" w:hAnsi="宋体" w:cs="宋体"/>
          <w:bCs/>
          <w:color w:val="353535"/>
          <w:kern w:val="0"/>
          <w:sz w:val="32"/>
          <w:szCs w:val="32"/>
        </w:rPr>
        <w:t>2015</w:t>
      </w:r>
      <w:r w:rsidRPr="00137B22">
        <w:rPr>
          <w:rFonts w:ascii="Times New Roman" w:eastAsia="方正仿宋_GBK" w:hAnsi="宋体" w:cs="宋体" w:hint="eastAsia"/>
          <w:bCs/>
          <w:color w:val="353535"/>
          <w:kern w:val="0"/>
          <w:sz w:val="32"/>
          <w:szCs w:val="32"/>
        </w:rPr>
        <w:t>〕</w:t>
      </w:r>
      <w:r w:rsidRPr="00137B22">
        <w:rPr>
          <w:rFonts w:ascii="宋体" w:eastAsia="方正仿宋_GBK" w:hAnsi="宋体" w:cs="宋体"/>
          <w:bCs/>
          <w:color w:val="353535"/>
          <w:kern w:val="0"/>
          <w:sz w:val="32"/>
          <w:szCs w:val="32"/>
        </w:rPr>
        <w:t>147</w:t>
      </w:r>
      <w:r w:rsidRPr="00137B22">
        <w:rPr>
          <w:rFonts w:ascii="Times New Roman" w:eastAsia="方正仿宋_GBK" w:hAnsi="宋体" w:cs="宋体" w:hint="eastAsia"/>
          <w:bCs/>
          <w:color w:val="353535"/>
          <w:kern w:val="0"/>
          <w:sz w:val="32"/>
          <w:szCs w:val="32"/>
        </w:rPr>
        <w:t>号），结合我县实际，经县政府同意，就我县鼓励企业加大研发投入力度，充分发挥企业技术创新主体作用，推动产业转型升级发展，提出如下实施意见。</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黑体_GBK" w:hAnsi="宋体" w:cs="宋体" w:hint="eastAsia"/>
          <w:color w:val="353535"/>
          <w:kern w:val="0"/>
          <w:sz w:val="32"/>
          <w:szCs w:val="32"/>
        </w:rPr>
        <w:t>一、主要目标</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仿宋_GBK" w:hAnsi="宋体" w:cs="宋体" w:hint="eastAsia"/>
          <w:bCs/>
          <w:color w:val="353535"/>
          <w:kern w:val="0"/>
          <w:sz w:val="32"/>
          <w:szCs w:val="32"/>
        </w:rPr>
        <w:t>到</w:t>
      </w:r>
      <w:r w:rsidRPr="00137B22">
        <w:rPr>
          <w:rFonts w:ascii="宋体" w:eastAsia="方正仿宋_GBK" w:hAnsi="宋体" w:cs="宋体"/>
          <w:bCs/>
          <w:color w:val="353535"/>
          <w:kern w:val="0"/>
          <w:sz w:val="32"/>
          <w:szCs w:val="32"/>
        </w:rPr>
        <w:t>2020</w:t>
      </w:r>
      <w:r w:rsidRPr="00137B22">
        <w:rPr>
          <w:rFonts w:ascii="Times New Roman" w:eastAsia="方正仿宋_GBK" w:hAnsi="宋体" w:cs="宋体" w:hint="eastAsia"/>
          <w:bCs/>
          <w:color w:val="353535"/>
          <w:kern w:val="0"/>
          <w:sz w:val="32"/>
          <w:szCs w:val="32"/>
        </w:rPr>
        <w:t>年，全县规模以上工业企业研发投入达到</w:t>
      </w:r>
      <w:r w:rsidRPr="00137B22">
        <w:rPr>
          <w:rFonts w:ascii="宋体" w:eastAsia="方正仿宋_GBK" w:hAnsi="宋体" w:cs="宋体"/>
          <w:bCs/>
          <w:color w:val="353535"/>
          <w:kern w:val="0"/>
          <w:sz w:val="32"/>
          <w:szCs w:val="32"/>
        </w:rPr>
        <w:t>1.5</w:t>
      </w:r>
      <w:r w:rsidRPr="00137B22">
        <w:rPr>
          <w:rFonts w:ascii="Times New Roman" w:eastAsia="方正仿宋_GBK" w:hAnsi="宋体" w:cs="宋体" w:hint="eastAsia"/>
          <w:bCs/>
          <w:color w:val="353535"/>
          <w:kern w:val="0"/>
          <w:sz w:val="32"/>
          <w:szCs w:val="32"/>
        </w:rPr>
        <w:t>亿元；规模以上工业企业研发投入占销售收入的比重达到</w:t>
      </w: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，为全社会</w:t>
      </w:r>
      <w:r w:rsidRPr="00137B22">
        <w:rPr>
          <w:rFonts w:ascii="宋体" w:eastAsia="方正仿宋_GBK" w:hAnsi="宋体" w:cs="宋体"/>
          <w:bCs/>
          <w:color w:val="353535"/>
          <w:kern w:val="0"/>
          <w:sz w:val="32"/>
          <w:szCs w:val="32"/>
        </w:rPr>
        <w:t>R&amp;D</w:t>
      </w:r>
      <w:r w:rsidRPr="00137B22">
        <w:rPr>
          <w:rFonts w:ascii="Times New Roman" w:eastAsia="方正仿宋_GBK" w:hAnsi="宋体" w:cs="宋体" w:hint="eastAsia"/>
          <w:bCs/>
          <w:color w:val="353535"/>
          <w:kern w:val="0"/>
          <w:sz w:val="32"/>
          <w:szCs w:val="32"/>
        </w:rPr>
        <w:t>经费支出占</w:t>
      </w:r>
      <w:r w:rsidRPr="00137B22">
        <w:rPr>
          <w:rFonts w:ascii="宋体" w:eastAsia="方正仿宋_GBK" w:hAnsi="宋体" w:cs="宋体"/>
          <w:bCs/>
          <w:color w:val="353535"/>
          <w:kern w:val="0"/>
          <w:sz w:val="32"/>
          <w:szCs w:val="32"/>
        </w:rPr>
        <w:t>GDP</w:t>
      </w:r>
      <w:r w:rsidRPr="00137B22">
        <w:rPr>
          <w:rFonts w:ascii="Times New Roman" w:eastAsia="方正仿宋_GBK" w:hAnsi="宋体" w:cs="宋体" w:hint="eastAsia"/>
          <w:bCs/>
          <w:color w:val="353535"/>
          <w:kern w:val="0"/>
          <w:sz w:val="32"/>
          <w:szCs w:val="32"/>
        </w:rPr>
        <w:t>比重达到</w:t>
      </w:r>
      <w:r w:rsidRPr="00137B22">
        <w:rPr>
          <w:rFonts w:ascii="宋体" w:eastAsia="方正仿宋_GBK" w:hAnsi="宋体" w:cs="宋体"/>
          <w:bCs/>
          <w:color w:val="353535"/>
          <w:kern w:val="0"/>
          <w:sz w:val="32"/>
          <w:szCs w:val="32"/>
        </w:rPr>
        <w:t>1.2%</w:t>
      </w:r>
      <w:r w:rsidRPr="00137B22">
        <w:rPr>
          <w:rFonts w:ascii="Times New Roman" w:eastAsia="方正仿宋_GBK" w:hAnsi="宋体" w:cs="宋体" w:hint="eastAsia"/>
          <w:bCs/>
          <w:color w:val="353535"/>
          <w:kern w:val="0"/>
          <w:sz w:val="32"/>
          <w:szCs w:val="32"/>
        </w:rPr>
        <w:t>的目标奠</w:t>
      </w:r>
      <w:r w:rsidRPr="00137B22">
        <w:rPr>
          <w:rFonts w:ascii="Times New Roman" w:eastAsia="方正仿宋_GBK" w:hAnsi="宋体" w:cs="宋体" w:hint="eastAsia"/>
          <w:bCs/>
          <w:color w:val="353535"/>
          <w:kern w:val="0"/>
          <w:sz w:val="32"/>
          <w:szCs w:val="32"/>
        </w:rPr>
        <w:lastRenderedPageBreak/>
        <w:t>定坚实基础；新增市级企业研发机构</w:t>
      </w: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家，县级企业研发机构</w:t>
      </w:r>
      <w:r w:rsidRPr="00137B22">
        <w:rPr>
          <w:rFonts w:ascii="宋体" w:eastAsia="方正仿宋_GBK" w:hAnsi="宋体" w:cs="宋体"/>
          <w:bCs/>
          <w:color w:val="353535"/>
          <w:kern w:val="0"/>
          <w:sz w:val="32"/>
          <w:szCs w:val="32"/>
        </w:rPr>
        <w:t>8</w:t>
      </w:r>
      <w:r w:rsidRPr="00137B22">
        <w:rPr>
          <w:rFonts w:ascii="Times New Roman" w:eastAsia="方正仿宋_GBK" w:hAnsi="宋体" w:cs="宋体" w:hint="eastAsia"/>
          <w:bCs/>
          <w:color w:val="353535"/>
          <w:kern w:val="0"/>
          <w:sz w:val="32"/>
          <w:szCs w:val="32"/>
        </w:rPr>
        <w:t>家，形成一批在市内同行业中具有领先地位的企业研发机构。</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黑体_GBK" w:hAnsi="宋体" w:cs="宋体" w:hint="eastAsia"/>
          <w:color w:val="353535"/>
          <w:kern w:val="0"/>
          <w:sz w:val="32"/>
          <w:szCs w:val="32"/>
        </w:rPr>
        <w:t>二、主要措施</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color w:val="353535"/>
          <w:kern w:val="0"/>
          <w:sz w:val="32"/>
          <w:szCs w:val="32"/>
        </w:rPr>
        <w:t>（一）积极鼓励企业开展技术创新活动</w:t>
      </w:r>
    </w:p>
    <w:p w:rsidR="00137B22" w:rsidRPr="00137B22" w:rsidRDefault="00137B22" w:rsidP="00137B22">
      <w:pPr>
        <w:widowControl/>
        <w:shd w:val="clear" w:color="auto" w:fill="FFFFFF"/>
        <w:spacing w:line="540" w:lineRule="exact"/>
        <w:ind w:firstLineChars="262" w:firstLine="838"/>
        <w:jc w:val="left"/>
        <w:rPr>
          <w:rFonts w:ascii="宋体" w:eastAsia="宋体" w:hAnsi="宋体" w:cs="宋体"/>
          <w:color w:val="353535"/>
          <w:kern w:val="0"/>
          <w:sz w:val="24"/>
          <w:szCs w:val="24"/>
        </w:rPr>
      </w:pPr>
      <w:r w:rsidRPr="00137B22">
        <w:rPr>
          <w:rFonts w:ascii="Times New Roman" w:eastAsia="方正仿宋_GBK" w:hAnsi="宋体" w:cs="宋体" w:hint="eastAsia"/>
          <w:bCs/>
          <w:color w:val="353535"/>
          <w:kern w:val="0"/>
          <w:sz w:val="32"/>
          <w:szCs w:val="32"/>
        </w:rPr>
        <w:t>从</w:t>
      </w:r>
      <w:r w:rsidRPr="00137B22">
        <w:rPr>
          <w:rFonts w:ascii="宋体" w:eastAsia="方正仿宋_GBK" w:hAnsi="宋体" w:cs="宋体"/>
          <w:bCs/>
          <w:color w:val="353535"/>
          <w:kern w:val="0"/>
          <w:sz w:val="32"/>
          <w:szCs w:val="32"/>
        </w:rPr>
        <w:t>2016</w:t>
      </w:r>
      <w:r w:rsidRPr="00137B22">
        <w:rPr>
          <w:rFonts w:ascii="Times New Roman" w:eastAsia="方正仿宋_GBK" w:hAnsi="宋体" w:cs="宋体" w:hint="eastAsia"/>
          <w:bCs/>
          <w:color w:val="353535"/>
          <w:kern w:val="0"/>
          <w:sz w:val="32"/>
          <w:szCs w:val="32"/>
        </w:rPr>
        <w:t>年起，县财政每年安排</w:t>
      </w:r>
      <w:r w:rsidRPr="00137B22">
        <w:rPr>
          <w:rFonts w:ascii="宋体" w:eastAsia="方正仿宋_GBK" w:hAnsi="宋体" w:cs="宋体"/>
          <w:bCs/>
          <w:color w:val="353535"/>
          <w:kern w:val="0"/>
          <w:sz w:val="32"/>
          <w:szCs w:val="32"/>
        </w:rPr>
        <w:t>200</w:t>
      </w:r>
      <w:r w:rsidRPr="00137B22">
        <w:rPr>
          <w:rFonts w:ascii="Times New Roman" w:eastAsia="方正仿宋_GBK" w:hAnsi="宋体" w:cs="宋体" w:hint="eastAsia"/>
          <w:bCs/>
          <w:color w:val="353535"/>
          <w:kern w:val="0"/>
          <w:sz w:val="32"/>
          <w:szCs w:val="32"/>
        </w:rPr>
        <w:t>万元，设立忠县企业技术创新基金，滚动留存使用，通过项目后补助或奖励等方式对企业研发活动</w:t>
      </w:r>
      <w:r w:rsidRPr="00137B22">
        <w:rPr>
          <w:rFonts w:ascii="Times New Roman" w:eastAsia="方正仿宋_GBK" w:hAnsi="宋体" w:cs="宋体" w:hint="eastAsia"/>
          <w:bCs/>
          <w:color w:val="000000"/>
          <w:kern w:val="0"/>
          <w:sz w:val="32"/>
          <w:szCs w:val="32"/>
        </w:rPr>
        <w:t>进行支持</w:t>
      </w:r>
      <w:r w:rsidRPr="00137B22">
        <w:rPr>
          <w:rFonts w:ascii="Times New Roman" w:eastAsia="方正仿宋_GBK" w:hAnsi="宋体" w:cs="宋体" w:hint="eastAsia"/>
          <w:bCs/>
          <w:color w:val="353535"/>
          <w:kern w:val="0"/>
          <w:sz w:val="32"/>
          <w:szCs w:val="32"/>
        </w:rPr>
        <w:t>，促进企业加大对技术创新、产品创新和商业模式创新的投入，提高企业的持续创新能力，开发一批具有市场竞争力的高新技术产品，培育一批具有自主创新能力的高新技术企业和创新型企业。</w:t>
      </w:r>
    </w:p>
    <w:p w:rsidR="00137B22" w:rsidRPr="00137B22" w:rsidRDefault="00137B22" w:rsidP="00137B22">
      <w:pPr>
        <w:widowControl/>
        <w:shd w:val="clear" w:color="auto" w:fill="FFFFFF"/>
        <w:spacing w:line="540" w:lineRule="exact"/>
        <w:ind w:firstLineChars="262" w:firstLine="838"/>
        <w:jc w:val="left"/>
        <w:rPr>
          <w:rFonts w:ascii="宋体" w:eastAsia="宋体" w:hAnsi="宋体" w:cs="宋体"/>
          <w:color w:val="353535"/>
          <w:kern w:val="0"/>
          <w:sz w:val="24"/>
          <w:szCs w:val="24"/>
        </w:rPr>
      </w:pPr>
      <w:r w:rsidRPr="00137B22">
        <w:rPr>
          <w:rFonts w:ascii="Times New Roman" w:eastAsia="方正楷体_GBK" w:hAnsi="宋体" w:cs="宋体" w:hint="eastAsia"/>
          <w:color w:val="353535"/>
          <w:kern w:val="0"/>
          <w:sz w:val="32"/>
          <w:szCs w:val="32"/>
        </w:rPr>
        <w:t>（二）落实有关税收扶持政策</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．企业为开发新技术、新产品、新工艺发生的研究开发费用，未形成无形资产计入当期损益的，在按照规定据实扣除的基础上，按照本年实际发生的研究开发费用的</w:t>
      </w:r>
      <w:r w:rsidRPr="00137B22">
        <w:rPr>
          <w:rFonts w:ascii="宋体" w:eastAsia="方正仿宋_GBK" w:hAnsi="宋体" w:cs="宋体"/>
          <w:bCs/>
          <w:color w:val="353535"/>
          <w:kern w:val="0"/>
          <w:sz w:val="32"/>
          <w:szCs w:val="32"/>
        </w:rPr>
        <w:t>50%</w:t>
      </w:r>
      <w:r w:rsidRPr="00137B22">
        <w:rPr>
          <w:rFonts w:ascii="Times New Roman" w:eastAsia="方正仿宋_GBK" w:hAnsi="宋体" w:cs="宋体" w:hint="eastAsia"/>
          <w:bCs/>
          <w:color w:val="353535"/>
          <w:kern w:val="0"/>
          <w:sz w:val="32"/>
          <w:szCs w:val="32"/>
        </w:rPr>
        <w:t>加计扣除；形成无形资产的，按照无形资产成本的</w:t>
      </w:r>
      <w:r w:rsidRPr="00137B22">
        <w:rPr>
          <w:rFonts w:ascii="宋体" w:eastAsia="方正仿宋_GBK" w:hAnsi="宋体" w:cs="宋体"/>
          <w:bCs/>
          <w:color w:val="353535"/>
          <w:kern w:val="0"/>
          <w:sz w:val="32"/>
          <w:szCs w:val="32"/>
        </w:rPr>
        <w:t>150%</w:t>
      </w:r>
      <w:r w:rsidRPr="00137B22">
        <w:rPr>
          <w:rFonts w:ascii="Times New Roman" w:eastAsia="方正仿宋_GBK" w:hAnsi="宋体" w:cs="宋体" w:hint="eastAsia"/>
          <w:bCs/>
          <w:color w:val="353535"/>
          <w:kern w:val="0"/>
          <w:sz w:val="32"/>
          <w:szCs w:val="32"/>
        </w:rPr>
        <w:t>摊销。</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．企业在</w:t>
      </w:r>
      <w:r w:rsidRPr="00137B22">
        <w:rPr>
          <w:rFonts w:ascii="宋体" w:eastAsia="方正仿宋_GBK" w:hAnsi="宋体" w:cs="宋体"/>
          <w:bCs/>
          <w:color w:val="353535"/>
          <w:kern w:val="0"/>
          <w:sz w:val="32"/>
          <w:szCs w:val="32"/>
        </w:rPr>
        <w:t>2014</w:t>
      </w:r>
      <w:r w:rsidRPr="00137B22">
        <w:rPr>
          <w:rFonts w:ascii="Times New Roman" w:eastAsia="方正仿宋_GBK" w:hAnsi="宋体" w:cs="宋体" w:hint="eastAsia"/>
          <w:bCs/>
          <w:color w:val="353535"/>
          <w:kern w:val="0"/>
          <w:sz w:val="32"/>
          <w:szCs w:val="32"/>
        </w:rPr>
        <w:t>年</w:t>
      </w: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月</w:t>
      </w: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日后购进并专门用于研发活动的仪器、设备，单位价值不超过</w:t>
      </w:r>
      <w:r w:rsidRPr="00137B22">
        <w:rPr>
          <w:rFonts w:ascii="宋体" w:eastAsia="方正仿宋_GBK" w:hAnsi="宋体" w:cs="宋体"/>
          <w:bCs/>
          <w:color w:val="353535"/>
          <w:kern w:val="0"/>
          <w:sz w:val="32"/>
          <w:szCs w:val="32"/>
        </w:rPr>
        <w:t>100</w:t>
      </w:r>
      <w:r w:rsidRPr="00137B22">
        <w:rPr>
          <w:rFonts w:ascii="Times New Roman" w:eastAsia="方正仿宋_GBK" w:hAnsi="宋体" w:cs="宋体" w:hint="eastAsia"/>
          <w:bCs/>
          <w:color w:val="353535"/>
          <w:kern w:val="0"/>
          <w:sz w:val="32"/>
          <w:szCs w:val="32"/>
        </w:rPr>
        <w:t>万元的，可以一次性在计算应纳税所得额时扣除；单位价值超过</w:t>
      </w:r>
      <w:r w:rsidRPr="00137B22">
        <w:rPr>
          <w:rFonts w:ascii="宋体" w:eastAsia="方正仿宋_GBK" w:hAnsi="宋体" w:cs="宋体"/>
          <w:bCs/>
          <w:color w:val="353535"/>
          <w:kern w:val="0"/>
          <w:sz w:val="32"/>
          <w:szCs w:val="32"/>
        </w:rPr>
        <w:t>100</w:t>
      </w:r>
      <w:r w:rsidRPr="00137B22">
        <w:rPr>
          <w:rFonts w:ascii="Times New Roman" w:eastAsia="方正仿宋_GBK" w:hAnsi="宋体" w:cs="宋体" w:hint="eastAsia"/>
          <w:bCs/>
          <w:color w:val="353535"/>
          <w:kern w:val="0"/>
          <w:sz w:val="32"/>
          <w:szCs w:val="32"/>
        </w:rPr>
        <w:t>万元的，允许按不低于《中华人民共和国企业所得税法》规定折旧年限的</w:t>
      </w:r>
      <w:r w:rsidRPr="00137B22">
        <w:rPr>
          <w:rFonts w:ascii="宋体" w:eastAsia="方正仿宋_GBK" w:hAnsi="宋体" w:cs="宋体"/>
          <w:bCs/>
          <w:color w:val="353535"/>
          <w:kern w:val="0"/>
          <w:sz w:val="32"/>
          <w:szCs w:val="32"/>
        </w:rPr>
        <w:t xml:space="preserve"> 60%</w:t>
      </w:r>
      <w:r w:rsidRPr="00137B22">
        <w:rPr>
          <w:rFonts w:ascii="Times New Roman" w:eastAsia="方正仿宋_GBK" w:hAnsi="宋体" w:cs="宋体" w:hint="eastAsia"/>
          <w:bCs/>
          <w:color w:val="353535"/>
          <w:kern w:val="0"/>
          <w:sz w:val="32"/>
          <w:szCs w:val="32"/>
        </w:rPr>
        <w:t>缩短折旧年限，或选择采取双倍余额递减法或年数总和法进行加速折旧。</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color w:val="353535"/>
          <w:kern w:val="0"/>
          <w:sz w:val="32"/>
          <w:szCs w:val="32"/>
        </w:rPr>
        <w:t>（三）引导企业增加研发投入</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仿宋_GBK" w:hAnsi="宋体" w:cs="宋体" w:hint="eastAsia"/>
          <w:bCs/>
          <w:color w:val="353535"/>
          <w:kern w:val="0"/>
          <w:sz w:val="32"/>
          <w:szCs w:val="32"/>
        </w:rPr>
        <w:lastRenderedPageBreak/>
        <w:t>鼓励企业普遍建立研发准备金制度。对已建立研发准备金制度且对项目技术研发费用进行单独明细核算的企业，并同时满足规模以上工业企业当年研发投入占主营业务收入比例高于当年县平均水平</w:t>
      </w:r>
      <w:r w:rsidRPr="00137B22">
        <w:rPr>
          <w:rFonts w:ascii="宋体" w:eastAsia="方正仿宋_GBK" w:hAnsi="宋体" w:cs="宋体"/>
          <w:bCs/>
          <w:color w:val="353535"/>
          <w:kern w:val="0"/>
          <w:sz w:val="32"/>
          <w:szCs w:val="32"/>
        </w:rPr>
        <w:t>0.5</w:t>
      </w:r>
      <w:r w:rsidRPr="00137B22">
        <w:rPr>
          <w:rFonts w:ascii="Times New Roman" w:eastAsia="方正仿宋_GBK" w:hAnsi="宋体" w:cs="宋体" w:hint="eastAsia"/>
          <w:bCs/>
          <w:color w:val="353535"/>
          <w:kern w:val="0"/>
          <w:sz w:val="32"/>
          <w:szCs w:val="32"/>
        </w:rPr>
        <w:t>个百分点，以及企业主营业务收入增速当年高于全县平均水平等两项条件的，经企业申报和核实，按照企业研发投入的一定比例给予补贴，最高不超过</w:t>
      </w:r>
      <w:r w:rsidRPr="00137B22">
        <w:rPr>
          <w:rFonts w:ascii="宋体" w:eastAsia="方正仿宋_GBK" w:hAnsi="宋体" w:cs="宋体"/>
          <w:bCs/>
          <w:color w:val="353535"/>
          <w:kern w:val="0"/>
          <w:sz w:val="32"/>
          <w:szCs w:val="32"/>
        </w:rPr>
        <w:t>20</w:t>
      </w:r>
      <w:r w:rsidRPr="00137B22">
        <w:rPr>
          <w:rFonts w:ascii="Times New Roman" w:eastAsia="方正仿宋_GBK" w:hAnsi="宋体" w:cs="宋体" w:hint="eastAsia"/>
          <w:bCs/>
          <w:color w:val="353535"/>
          <w:kern w:val="0"/>
          <w:sz w:val="32"/>
          <w:szCs w:val="32"/>
        </w:rPr>
        <w:t>万元。</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color w:val="353535"/>
          <w:kern w:val="0"/>
          <w:sz w:val="32"/>
          <w:szCs w:val="32"/>
        </w:rPr>
        <w:t>（四）加强企业研发机构建设</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仿宋_GBK" w:hAnsi="宋体" w:cs="宋体" w:hint="eastAsia"/>
          <w:bCs/>
          <w:color w:val="353535"/>
          <w:kern w:val="0"/>
          <w:sz w:val="32"/>
          <w:szCs w:val="32"/>
        </w:rPr>
        <w:t>鼓励企业自建或联合高等院校、科研院所共建产业技术研发机构。支持企业在县外建立、并购研发机构。鼓励在主导产业领域，探索产品性能相同或相近的企业，整合企业研发设施，跨企业联合共建产品、技术研发中心。对获县级技术中心的企业研发机构，当年补助</w:t>
      </w:r>
      <w:r w:rsidRPr="00137B22">
        <w:rPr>
          <w:rFonts w:ascii="宋体" w:eastAsia="方正仿宋_GBK" w:hAnsi="宋体" w:cs="宋体"/>
          <w:bCs/>
          <w:color w:val="353535"/>
          <w:kern w:val="0"/>
          <w:sz w:val="32"/>
          <w:szCs w:val="32"/>
        </w:rPr>
        <w:t>10</w:t>
      </w:r>
      <w:r w:rsidRPr="00137B22">
        <w:rPr>
          <w:rFonts w:ascii="Times New Roman" w:eastAsia="方正仿宋_GBK" w:hAnsi="宋体" w:cs="宋体" w:hint="eastAsia"/>
          <w:bCs/>
          <w:color w:val="353535"/>
          <w:kern w:val="0"/>
          <w:sz w:val="32"/>
          <w:szCs w:val="32"/>
        </w:rPr>
        <w:t>万元，其后，研发机构在年度评估时运行良好的，每年补助</w:t>
      </w:r>
      <w:r w:rsidRPr="00137B22">
        <w:rPr>
          <w:rFonts w:ascii="宋体" w:eastAsia="方正仿宋_GBK" w:hAnsi="宋体" w:cs="宋体"/>
          <w:bCs/>
          <w:color w:val="353535"/>
          <w:kern w:val="0"/>
          <w:sz w:val="32"/>
          <w:szCs w:val="32"/>
        </w:rPr>
        <w:t>10</w:t>
      </w:r>
      <w:r w:rsidRPr="00137B22">
        <w:rPr>
          <w:rFonts w:ascii="Times New Roman" w:eastAsia="方正仿宋_GBK" w:hAnsi="宋体" w:cs="宋体" w:hint="eastAsia"/>
          <w:bCs/>
          <w:color w:val="353535"/>
          <w:kern w:val="0"/>
          <w:sz w:val="32"/>
          <w:szCs w:val="32"/>
        </w:rPr>
        <w:t>万元，补助年限不超过</w:t>
      </w:r>
      <w:r w:rsidRPr="00137B22">
        <w:rPr>
          <w:rFonts w:ascii="宋体" w:eastAsia="方正仿宋_GBK" w:hAnsi="宋体" w:cs="宋体"/>
          <w:bCs/>
          <w:color w:val="353535"/>
          <w:kern w:val="0"/>
          <w:sz w:val="32"/>
          <w:szCs w:val="32"/>
        </w:rPr>
        <w:t>3</w:t>
      </w:r>
      <w:r w:rsidRPr="00137B22">
        <w:rPr>
          <w:rFonts w:ascii="Times New Roman" w:eastAsia="方正仿宋_GBK" w:hAnsi="宋体" w:cs="宋体" w:hint="eastAsia"/>
          <w:bCs/>
          <w:color w:val="353535"/>
          <w:kern w:val="0"/>
          <w:sz w:val="32"/>
          <w:szCs w:val="32"/>
        </w:rPr>
        <w:t>年。升级为市级技术中心的研发机构，获取当年一次性奖励</w:t>
      </w:r>
      <w:r w:rsidRPr="00137B22">
        <w:rPr>
          <w:rFonts w:ascii="宋体" w:eastAsia="方正仿宋_GBK" w:hAnsi="宋体" w:cs="宋体"/>
          <w:bCs/>
          <w:color w:val="353535"/>
          <w:kern w:val="0"/>
          <w:sz w:val="32"/>
          <w:szCs w:val="32"/>
        </w:rPr>
        <w:t>20</w:t>
      </w:r>
      <w:r w:rsidRPr="00137B22">
        <w:rPr>
          <w:rFonts w:ascii="Times New Roman" w:eastAsia="方正仿宋_GBK" w:hAnsi="宋体" w:cs="宋体" w:hint="eastAsia"/>
          <w:bCs/>
          <w:color w:val="353535"/>
          <w:kern w:val="0"/>
          <w:sz w:val="32"/>
          <w:szCs w:val="32"/>
        </w:rPr>
        <w:t>万元；升级为国家级技术中心的研发机构，获取当年一次性奖励</w:t>
      </w:r>
      <w:r w:rsidRPr="00137B22">
        <w:rPr>
          <w:rFonts w:ascii="宋体" w:eastAsia="方正仿宋_GBK" w:hAnsi="宋体" w:cs="宋体"/>
          <w:bCs/>
          <w:color w:val="353535"/>
          <w:kern w:val="0"/>
          <w:sz w:val="32"/>
          <w:szCs w:val="32"/>
        </w:rPr>
        <w:t>50</w:t>
      </w:r>
      <w:r w:rsidRPr="00137B22">
        <w:rPr>
          <w:rFonts w:ascii="Times New Roman" w:eastAsia="方正仿宋_GBK" w:hAnsi="宋体" w:cs="宋体" w:hint="eastAsia"/>
          <w:bCs/>
          <w:color w:val="353535"/>
          <w:kern w:val="0"/>
          <w:sz w:val="32"/>
          <w:szCs w:val="32"/>
        </w:rPr>
        <w:t>万元。</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bCs/>
          <w:color w:val="353535"/>
          <w:kern w:val="0"/>
          <w:sz w:val="32"/>
          <w:szCs w:val="32"/>
        </w:rPr>
        <w:t>（五）推动产学研协同创新和成果转化</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w:t>
      </w:r>
      <w:r w:rsidRPr="00137B22">
        <w:rPr>
          <w:rFonts w:ascii="Times New Roman" w:eastAsia="方正仿宋_GBK" w:hAnsi="宋体" w:cs="宋体" w:hint="eastAsia"/>
          <w:bCs/>
          <w:color w:val="000000"/>
          <w:kern w:val="0"/>
          <w:sz w:val="32"/>
          <w:szCs w:val="32"/>
        </w:rPr>
        <w:t>对企业与国内外高等院校、科研院所协同创新产生的科技成果在我县实现成功的转化取得较大的经济社会效益的项目，按技术合同实际发生额的一定比例给予补贴，最高不超过</w:t>
      </w:r>
      <w:r w:rsidRPr="00137B22">
        <w:rPr>
          <w:rFonts w:ascii="宋体" w:eastAsia="方正仿宋_GBK" w:hAnsi="宋体" w:cs="宋体"/>
          <w:bCs/>
          <w:color w:val="000000"/>
          <w:kern w:val="0"/>
          <w:sz w:val="32"/>
          <w:szCs w:val="32"/>
        </w:rPr>
        <w:t>20</w:t>
      </w:r>
      <w:r w:rsidRPr="00137B22">
        <w:rPr>
          <w:rFonts w:ascii="Times New Roman" w:eastAsia="方正仿宋_GBK" w:hAnsi="宋体" w:cs="宋体" w:hint="eastAsia"/>
          <w:bCs/>
          <w:color w:val="000000"/>
          <w:kern w:val="0"/>
          <w:sz w:val="32"/>
          <w:szCs w:val="32"/>
        </w:rPr>
        <w:t>万元。</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．企业的职务科技成果</w:t>
      </w:r>
      <w:r w:rsidRPr="00137B22">
        <w:rPr>
          <w:rFonts w:ascii="Times New Roman" w:eastAsia="方正仿宋_GBK" w:hAnsi="宋体" w:cs="宋体" w:hint="eastAsia"/>
          <w:bCs/>
          <w:color w:val="000000"/>
          <w:kern w:val="0"/>
          <w:sz w:val="32"/>
          <w:szCs w:val="32"/>
        </w:rPr>
        <w:t>转化</w:t>
      </w:r>
      <w:r w:rsidRPr="00137B22">
        <w:rPr>
          <w:rFonts w:ascii="Times New Roman" w:eastAsia="方正仿宋_GBK" w:hAnsi="宋体" w:cs="宋体" w:hint="eastAsia"/>
          <w:bCs/>
          <w:color w:val="353535"/>
          <w:kern w:val="0"/>
          <w:sz w:val="32"/>
          <w:szCs w:val="32"/>
        </w:rPr>
        <w:t>获得的收益，可提取不低于</w:t>
      </w:r>
      <w:r w:rsidRPr="00137B22">
        <w:rPr>
          <w:rFonts w:ascii="宋体" w:eastAsia="方正仿宋_GBK" w:hAnsi="宋体" w:cs="宋体"/>
          <w:bCs/>
          <w:color w:val="353535"/>
          <w:kern w:val="0"/>
          <w:sz w:val="32"/>
          <w:szCs w:val="32"/>
        </w:rPr>
        <w:t>50%</w:t>
      </w:r>
      <w:r w:rsidRPr="00137B22">
        <w:rPr>
          <w:rFonts w:ascii="Times New Roman" w:eastAsia="方正仿宋_GBK" w:hAnsi="宋体" w:cs="宋体" w:hint="eastAsia"/>
          <w:bCs/>
          <w:color w:val="353535"/>
          <w:kern w:val="0"/>
          <w:sz w:val="32"/>
          <w:szCs w:val="32"/>
        </w:rPr>
        <w:t>的收益比例，用于奖励科研负责人、骨干技术人员等作出重要贡献的人员和团队。</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bCs/>
          <w:color w:val="353535"/>
          <w:kern w:val="0"/>
          <w:sz w:val="32"/>
          <w:szCs w:val="32"/>
        </w:rPr>
        <w:lastRenderedPageBreak/>
        <w:t>（六）支持企业新产品研发及产业化</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仿宋_GBK" w:hAnsi="宋体" w:cs="宋体" w:hint="eastAsia"/>
          <w:bCs/>
          <w:color w:val="000000"/>
          <w:kern w:val="0"/>
          <w:sz w:val="32"/>
          <w:szCs w:val="32"/>
        </w:rPr>
        <w:t>鼓励企业对产品进行改进提升。对企业开发的新产品，纳入市级以上新产品计划并经鉴定投产后</w:t>
      </w:r>
      <w:r w:rsidRPr="00137B22">
        <w:rPr>
          <w:rFonts w:ascii="Times New Roman" w:eastAsia="方正仿宋_GBK" w:hAnsi="宋体" w:cs="宋体" w:hint="eastAsia"/>
          <w:bCs/>
          <w:color w:val="353535"/>
          <w:kern w:val="0"/>
          <w:sz w:val="32"/>
          <w:szCs w:val="32"/>
        </w:rPr>
        <w:t>，按鉴定当年的销售收入和研发投入强度分档给予新产品开发项目后补助支持，补助年限</w:t>
      </w: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年，每个新产品补助金额累计不超过</w:t>
      </w:r>
      <w:r w:rsidRPr="00137B22">
        <w:rPr>
          <w:rFonts w:ascii="宋体" w:eastAsia="方正仿宋_GBK" w:hAnsi="宋体" w:cs="宋体"/>
          <w:bCs/>
          <w:color w:val="353535"/>
          <w:kern w:val="0"/>
          <w:sz w:val="32"/>
          <w:szCs w:val="32"/>
        </w:rPr>
        <w:t>20</w:t>
      </w:r>
      <w:r w:rsidRPr="00137B22">
        <w:rPr>
          <w:rFonts w:ascii="Times New Roman" w:eastAsia="方正仿宋_GBK" w:hAnsi="宋体" w:cs="宋体" w:hint="eastAsia"/>
          <w:bCs/>
          <w:color w:val="353535"/>
          <w:kern w:val="0"/>
          <w:sz w:val="32"/>
          <w:szCs w:val="32"/>
        </w:rPr>
        <w:t>万元。</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bCs/>
          <w:color w:val="353535"/>
          <w:kern w:val="0"/>
          <w:sz w:val="32"/>
          <w:szCs w:val="32"/>
        </w:rPr>
        <w:t>（七）支持科技人员创新创业</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鼓励企业将科技成果转化收益通过入股奖励、收益分成、股权奖励、股权出售、期权奖励、分红奖励等方式，对在忠县转化科技成果的县内外科技人员进行激励。企业科研人员通过科技成果转化取得股权奖励收入时，可在</w:t>
      </w:r>
      <w:r w:rsidRPr="00137B22">
        <w:rPr>
          <w:rFonts w:ascii="宋体" w:eastAsia="方正仿宋_GBK" w:hAnsi="宋体" w:cs="宋体"/>
          <w:bCs/>
          <w:color w:val="353535"/>
          <w:kern w:val="0"/>
          <w:sz w:val="32"/>
          <w:szCs w:val="32"/>
        </w:rPr>
        <w:t>5</w:t>
      </w:r>
      <w:r w:rsidRPr="00137B22">
        <w:rPr>
          <w:rFonts w:ascii="Times New Roman" w:eastAsia="方正仿宋_GBK" w:hAnsi="宋体" w:cs="宋体" w:hint="eastAsia"/>
          <w:bCs/>
          <w:color w:val="353535"/>
          <w:kern w:val="0"/>
          <w:sz w:val="32"/>
          <w:szCs w:val="32"/>
        </w:rPr>
        <w:t>年内分期缴纳个人所得税。</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．积极支持企业内部创新、创业等新型研发模式的形成，对通过开展众创、众包、众筹等内部孵化模式培养研发团队的企业择优给予支持。</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bCs/>
          <w:color w:val="353535"/>
          <w:kern w:val="0"/>
          <w:sz w:val="32"/>
          <w:szCs w:val="32"/>
        </w:rPr>
        <w:t>（八）引进高层次和紧缺人才</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．支持县外高层次科技人才团队携科技成果来我县创新、创业。对创办企业的落地团队，可按照规定上报市级同意后，积极争取市产业引导资金</w:t>
      </w:r>
      <w:r w:rsidRPr="00137B22">
        <w:rPr>
          <w:rFonts w:ascii="Times New Roman" w:eastAsia="方正仿宋_GBK" w:hAnsi="宋体" w:cs="宋体" w:hint="eastAsia"/>
          <w:bCs/>
          <w:color w:val="000000"/>
          <w:kern w:val="0"/>
          <w:sz w:val="32"/>
          <w:szCs w:val="32"/>
        </w:rPr>
        <w:t>进行基金参股支持</w:t>
      </w:r>
      <w:r w:rsidRPr="00137B22">
        <w:rPr>
          <w:rFonts w:ascii="Times New Roman" w:eastAsia="方正仿宋_GBK" w:hAnsi="宋体" w:cs="宋体" w:hint="eastAsia"/>
          <w:bCs/>
          <w:color w:val="353535"/>
          <w:kern w:val="0"/>
          <w:sz w:val="32"/>
          <w:szCs w:val="32"/>
        </w:rPr>
        <w:t>，财政投入形成的股权产生的收益，按合同约定，可部分或全部奖励给科技人才团队。</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．企业引进产业急需专业人才，年收入在</w:t>
      </w:r>
      <w:r w:rsidRPr="00137B22">
        <w:rPr>
          <w:rFonts w:ascii="宋体" w:eastAsia="方正仿宋_GBK" w:hAnsi="宋体" w:cs="宋体"/>
          <w:bCs/>
          <w:color w:val="353535"/>
          <w:kern w:val="0"/>
          <w:sz w:val="32"/>
          <w:szCs w:val="32"/>
        </w:rPr>
        <w:t>30</w:t>
      </w:r>
      <w:r w:rsidRPr="00137B22">
        <w:rPr>
          <w:rFonts w:ascii="Times New Roman" w:eastAsia="方正仿宋_GBK" w:hAnsi="宋体" w:cs="宋体" w:hint="eastAsia"/>
          <w:bCs/>
          <w:color w:val="353535"/>
          <w:kern w:val="0"/>
          <w:sz w:val="32"/>
          <w:szCs w:val="32"/>
        </w:rPr>
        <w:t>万元以上、从事核心技术或技能岗位、与企业签订</w:t>
      </w:r>
      <w:r w:rsidRPr="00137B22">
        <w:rPr>
          <w:rFonts w:ascii="宋体" w:eastAsia="方正仿宋_GBK" w:hAnsi="宋体" w:cs="宋体"/>
          <w:bCs/>
          <w:color w:val="353535"/>
          <w:kern w:val="0"/>
          <w:sz w:val="32"/>
          <w:szCs w:val="32"/>
        </w:rPr>
        <w:t xml:space="preserve"> 3 </w:t>
      </w:r>
      <w:r w:rsidRPr="00137B22">
        <w:rPr>
          <w:rFonts w:ascii="Times New Roman" w:eastAsia="方正仿宋_GBK" w:hAnsi="宋体" w:cs="宋体" w:hint="eastAsia"/>
          <w:bCs/>
          <w:color w:val="353535"/>
          <w:kern w:val="0"/>
          <w:sz w:val="32"/>
          <w:szCs w:val="32"/>
        </w:rPr>
        <w:t>年以上劳动合同的，</w:t>
      </w:r>
      <w:r w:rsidRPr="00137B22">
        <w:rPr>
          <w:rFonts w:ascii="宋体" w:eastAsia="方正仿宋_GBK" w:hAnsi="宋体" w:cs="宋体"/>
          <w:bCs/>
          <w:color w:val="353535"/>
          <w:kern w:val="0"/>
          <w:sz w:val="32"/>
          <w:szCs w:val="32"/>
        </w:rPr>
        <w:t xml:space="preserve">2 </w:t>
      </w:r>
      <w:r w:rsidRPr="00137B22">
        <w:rPr>
          <w:rFonts w:ascii="Times New Roman" w:eastAsia="方正仿宋_GBK" w:hAnsi="宋体" w:cs="宋体" w:hint="eastAsia"/>
          <w:bCs/>
          <w:color w:val="353535"/>
          <w:kern w:val="0"/>
          <w:sz w:val="32"/>
          <w:szCs w:val="32"/>
        </w:rPr>
        <w:t>年内经人力社保等相关部门审核确认后，每人</w:t>
      </w:r>
      <w:r w:rsidRPr="00137B22">
        <w:rPr>
          <w:rFonts w:ascii="Times New Roman" w:eastAsia="方正仿宋_GBK" w:hAnsi="宋体" w:cs="宋体" w:hint="eastAsia"/>
          <w:bCs/>
          <w:color w:val="353535"/>
          <w:kern w:val="0"/>
          <w:sz w:val="32"/>
          <w:szCs w:val="32"/>
        </w:rPr>
        <w:lastRenderedPageBreak/>
        <w:t>每年补助</w:t>
      </w:r>
      <w:r w:rsidRPr="00137B22">
        <w:rPr>
          <w:rFonts w:ascii="宋体" w:eastAsia="方正仿宋_GBK" w:hAnsi="宋体" w:cs="宋体"/>
          <w:bCs/>
          <w:color w:val="353535"/>
          <w:kern w:val="0"/>
          <w:sz w:val="32"/>
          <w:szCs w:val="32"/>
        </w:rPr>
        <w:t>5</w:t>
      </w:r>
      <w:r w:rsidRPr="00137B22">
        <w:rPr>
          <w:rFonts w:ascii="Times New Roman" w:eastAsia="方正仿宋_GBK" w:hAnsi="宋体" w:cs="宋体" w:hint="eastAsia"/>
          <w:bCs/>
          <w:color w:val="353535"/>
          <w:kern w:val="0"/>
          <w:sz w:val="32"/>
          <w:szCs w:val="32"/>
        </w:rPr>
        <w:t>万元，连续补助不超过</w:t>
      </w:r>
      <w:r w:rsidRPr="00137B22">
        <w:rPr>
          <w:rFonts w:ascii="宋体" w:eastAsia="方正仿宋_GBK" w:hAnsi="宋体" w:cs="宋体"/>
          <w:bCs/>
          <w:color w:val="353535"/>
          <w:kern w:val="0"/>
          <w:sz w:val="32"/>
          <w:szCs w:val="32"/>
        </w:rPr>
        <w:t>10</w:t>
      </w:r>
      <w:r w:rsidRPr="00137B22">
        <w:rPr>
          <w:rFonts w:ascii="Times New Roman" w:eastAsia="方正仿宋_GBK" w:hAnsi="宋体" w:cs="宋体" w:hint="eastAsia"/>
          <w:bCs/>
          <w:color w:val="353535"/>
          <w:kern w:val="0"/>
          <w:sz w:val="32"/>
          <w:szCs w:val="32"/>
        </w:rPr>
        <w:t>万元，降低企业引智成本。</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bCs/>
          <w:color w:val="353535"/>
          <w:kern w:val="0"/>
          <w:sz w:val="32"/>
          <w:szCs w:val="32"/>
        </w:rPr>
        <w:t>（九）实施科技金融结合促进行动</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．建立科技金融服务体系。</w:t>
      </w:r>
      <w:r w:rsidRPr="00137B22">
        <w:rPr>
          <w:rFonts w:ascii="Times New Roman" w:eastAsia="方正仿宋_GBK" w:hAnsi="宋体" w:cs="宋体" w:hint="eastAsia"/>
          <w:bCs/>
          <w:color w:val="000000"/>
          <w:kern w:val="0"/>
          <w:sz w:val="32"/>
          <w:szCs w:val="32"/>
        </w:rPr>
        <w:t>鼓励市县种子引导基金、天使基金、风投基金等新型</w:t>
      </w:r>
      <w:r w:rsidRPr="00137B22">
        <w:rPr>
          <w:rFonts w:ascii="Times New Roman" w:eastAsia="方正仿宋_GBK" w:hAnsi="宋体" w:cs="宋体" w:hint="eastAsia"/>
          <w:bCs/>
          <w:color w:val="353535"/>
          <w:kern w:val="0"/>
          <w:sz w:val="32"/>
          <w:szCs w:val="32"/>
        </w:rPr>
        <w:t>机构在忠县工业园区等科技资源集聚区域，设立科技专营业务，创新科技金融产品，推广银保、银担、投资基金合作模式，探索建立科技创业贷款绿色通</w:t>
      </w:r>
      <w:r w:rsidRPr="00137B22">
        <w:rPr>
          <w:rFonts w:ascii="Times New Roman" w:eastAsia="方正仿宋_GBK" w:hAnsi="宋体" w:cs="宋体" w:hint="eastAsia"/>
          <w:bCs/>
          <w:color w:val="000000"/>
          <w:kern w:val="0"/>
          <w:sz w:val="32"/>
          <w:szCs w:val="32"/>
        </w:rPr>
        <w:t>道，建立科技贷款风险补偿机制。</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．探索知识产权质押融资。引进和培育</w:t>
      </w:r>
      <w:r w:rsidRPr="00137B22">
        <w:rPr>
          <w:rFonts w:ascii="宋体" w:eastAsia="方正仿宋_GBK" w:hAnsi="宋体" w:cs="宋体"/>
          <w:bCs/>
          <w:color w:val="353535"/>
          <w:kern w:val="0"/>
          <w:sz w:val="32"/>
          <w:szCs w:val="32"/>
        </w:rPr>
        <w:t>1-2</w:t>
      </w:r>
      <w:r w:rsidRPr="00137B22">
        <w:rPr>
          <w:rFonts w:ascii="Times New Roman" w:eastAsia="方正仿宋_GBK" w:hAnsi="宋体" w:cs="宋体" w:hint="eastAsia"/>
          <w:bCs/>
          <w:color w:val="353535"/>
          <w:kern w:val="0"/>
          <w:sz w:val="32"/>
          <w:szCs w:val="32"/>
        </w:rPr>
        <w:t>家知识产权评估机构，开展知识产权评估、登记、托管、流转等服务；探索建立知识产权质物处置机制，为开展知识产权质押融资提供高效便捷服务，对用知识产权质押获取贷款的企业，</w:t>
      </w:r>
      <w:r w:rsidRPr="00137B22">
        <w:rPr>
          <w:rFonts w:ascii="Times New Roman" w:eastAsia="方正仿宋_GBK" w:hAnsi="宋体" w:cs="宋体" w:hint="eastAsia"/>
          <w:bCs/>
          <w:color w:val="000000"/>
          <w:kern w:val="0"/>
          <w:sz w:val="32"/>
          <w:szCs w:val="32"/>
        </w:rPr>
        <w:t>按照银行贷款基准利率的</w:t>
      </w:r>
      <w:r w:rsidRPr="00137B22">
        <w:rPr>
          <w:rFonts w:ascii="宋体" w:eastAsia="方正仿宋_GBK" w:hAnsi="宋体" w:cs="宋体"/>
          <w:bCs/>
          <w:color w:val="000000"/>
          <w:kern w:val="0"/>
          <w:sz w:val="32"/>
          <w:szCs w:val="32"/>
        </w:rPr>
        <w:t>50%</w:t>
      </w:r>
      <w:r w:rsidRPr="00137B22">
        <w:rPr>
          <w:rFonts w:ascii="Times New Roman" w:eastAsia="方正仿宋_GBK" w:hAnsi="宋体" w:cs="宋体" w:hint="eastAsia"/>
          <w:bCs/>
          <w:color w:val="000000"/>
          <w:kern w:val="0"/>
          <w:sz w:val="32"/>
          <w:szCs w:val="32"/>
        </w:rPr>
        <w:t>进行贴息，贴息年限不超过</w:t>
      </w:r>
      <w:r w:rsidRPr="00137B22">
        <w:rPr>
          <w:rFonts w:ascii="宋体" w:eastAsia="方正仿宋_GBK" w:hAnsi="宋体" w:cs="宋体"/>
          <w:bCs/>
          <w:color w:val="000000"/>
          <w:kern w:val="0"/>
          <w:sz w:val="32"/>
          <w:szCs w:val="32"/>
        </w:rPr>
        <w:t>2</w:t>
      </w:r>
      <w:r w:rsidRPr="00137B22">
        <w:rPr>
          <w:rFonts w:ascii="Times New Roman" w:eastAsia="方正仿宋_GBK" w:hAnsi="宋体" w:cs="宋体" w:hint="eastAsia"/>
          <w:bCs/>
          <w:color w:val="000000"/>
          <w:kern w:val="0"/>
          <w:sz w:val="32"/>
          <w:szCs w:val="32"/>
        </w:rPr>
        <w:t>年，累计金额不超过</w:t>
      </w:r>
      <w:r w:rsidRPr="00137B22">
        <w:rPr>
          <w:rFonts w:ascii="宋体" w:eastAsia="方正仿宋_GBK" w:hAnsi="宋体" w:cs="宋体"/>
          <w:bCs/>
          <w:color w:val="000000"/>
          <w:kern w:val="0"/>
          <w:sz w:val="32"/>
          <w:szCs w:val="32"/>
        </w:rPr>
        <w:t>20</w:t>
      </w:r>
      <w:r w:rsidRPr="00137B22">
        <w:rPr>
          <w:rFonts w:ascii="Times New Roman" w:eastAsia="方正仿宋_GBK" w:hAnsi="宋体" w:cs="宋体" w:hint="eastAsia"/>
          <w:bCs/>
          <w:color w:val="000000"/>
          <w:kern w:val="0"/>
          <w:sz w:val="32"/>
          <w:szCs w:val="32"/>
        </w:rPr>
        <w:t>万元。</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bCs/>
          <w:color w:val="353535"/>
          <w:kern w:val="0"/>
          <w:sz w:val="32"/>
          <w:szCs w:val="32"/>
        </w:rPr>
        <w:t>（十）实施知识产权提升行动</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1</w:t>
      </w:r>
      <w:r w:rsidRPr="00137B22">
        <w:rPr>
          <w:rFonts w:ascii="Times New Roman" w:eastAsia="方正仿宋_GBK" w:hAnsi="宋体" w:cs="宋体" w:hint="eastAsia"/>
          <w:bCs/>
          <w:color w:val="353535"/>
          <w:kern w:val="0"/>
          <w:sz w:val="32"/>
          <w:szCs w:val="32"/>
        </w:rPr>
        <w:t>．建立专利态势分析和预警机制。引进专业服务机构，依托骨干龙头企业，加快建立主导产业、优势特色产业、战略性新兴产业专利专题数据库，开展产业专利态势分析和专利预警，提高专利运用、转化效率，服务产业发展，促进产业转换升级。</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bCs/>
          <w:color w:val="353535"/>
          <w:kern w:val="0"/>
          <w:sz w:val="32"/>
          <w:szCs w:val="32"/>
        </w:rPr>
        <w:t>2</w:t>
      </w:r>
      <w:r w:rsidRPr="00137B22">
        <w:rPr>
          <w:rFonts w:ascii="Times New Roman" w:eastAsia="方正仿宋_GBK" w:hAnsi="宋体" w:cs="宋体" w:hint="eastAsia"/>
          <w:bCs/>
          <w:color w:val="353535"/>
          <w:kern w:val="0"/>
          <w:sz w:val="32"/>
          <w:szCs w:val="32"/>
        </w:rPr>
        <w:t>．推进知识产权资本化运作。引导企业积极申报应用市知识产权资本化推进专项基金，帮助企业利用各种金融工具推进资本化运作，解决企业面临的知识产权难题，提高知识产权产业化率。</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黑体_GBK" w:hAnsi="宋体" w:cs="宋体" w:hint="eastAsia"/>
          <w:color w:val="000000"/>
          <w:kern w:val="0"/>
          <w:sz w:val="32"/>
          <w:szCs w:val="32"/>
        </w:rPr>
        <w:t>三、工作要求</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color w:val="353535"/>
          <w:kern w:val="0"/>
          <w:sz w:val="32"/>
          <w:szCs w:val="32"/>
        </w:rPr>
        <w:lastRenderedPageBreak/>
        <w:t>（一）加强组织领导，做好宣传引导。</w:t>
      </w:r>
      <w:r w:rsidRPr="00137B22">
        <w:rPr>
          <w:rFonts w:ascii="Times New Roman" w:eastAsia="方正仿宋_GBK" w:hAnsi="宋体" w:cs="宋体" w:hint="eastAsia"/>
          <w:color w:val="353535"/>
          <w:kern w:val="0"/>
          <w:sz w:val="32"/>
          <w:szCs w:val="32"/>
        </w:rPr>
        <w:t>各单位要把鼓励企业加大研发投入推动产业转型升级发展工作纳入重要议事日程，作为创新发展的重要举措。充分发挥创新市场的开放性，搭建公开公平公正的创新市场环境。强化责任落实</w:t>
      </w:r>
      <w:r w:rsidRPr="00137B22">
        <w:rPr>
          <w:rFonts w:ascii="Times New Roman" w:eastAsia="方正仿宋_GBK" w:hAnsi="宋体" w:cs="宋体" w:hint="eastAsia"/>
          <w:color w:val="000000"/>
          <w:kern w:val="0"/>
          <w:sz w:val="32"/>
          <w:szCs w:val="32"/>
        </w:rPr>
        <w:t>，对鼓励</w:t>
      </w:r>
      <w:r w:rsidRPr="00137B22">
        <w:rPr>
          <w:rFonts w:ascii="Times New Roman" w:eastAsia="方正仿宋_GBK" w:hAnsi="宋体" w:cs="宋体" w:hint="eastAsia"/>
          <w:color w:val="353535"/>
          <w:kern w:val="0"/>
          <w:sz w:val="32"/>
          <w:szCs w:val="32"/>
        </w:rPr>
        <w:t>企业加大研发投入推动产业转型升级发展的各项优惠政策、加大研发投入的典型经验等进行积极宣传，激发和调动企业参与研发投入的积极性。</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楷体_GBK" w:hAnsi="宋体" w:cs="宋体" w:hint="eastAsia"/>
          <w:color w:val="353535"/>
          <w:kern w:val="0"/>
          <w:sz w:val="32"/>
          <w:szCs w:val="32"/>
        </w:rPr>
        <w:t>（二）强化监督检查，严格政策兑付。</w:t>
      </w:r>
      <w:r w:rsidRPr="00137B22">
        <w:rPr>
          <w:rFonts w:ascii="Times New Roman" w:eastAsia="方正仿宋_GBK" w:hAnsi="宋体" w:cs="宋体" w:hint="eastAsia"/>
          <w:bCs/>
          <w:color w:val="353535"/>
          <w:kern w:val="0"/>
          <w:sz w:val="32"/>
          <w:szCs w:val="32"/>
        </w:rPr>
        <w:t>县督查室、监察局等部门坚持定期和不定期开展监督检查，对</w:t>
      </w:r>
      <w:r w:rsidRPr="00137B22">
        <w:rPr>
          <w:rFonts w:ascii="Times New Roman" w:eastAsia="方正仿宋_GBK" w:hAnsi="宋体" w:cs="宋体" w:hint="eastAsia"/>
          <w:color w:val="353535"/>
          <w:kern w:val="0"/>
          <w:sz w:val="32"/>
          <w:szCs w:val="32"/>
        </w:rPr>
        <w:t>政策执行过程中，发现企业弄虚作假、骗取套取财政资金等行为的，一经查实，除要追回已经取得的相应补贴（奖励）外，还要将其录入企业信用信息公示系统，</w:t>
      </w:r>
      <w:r w:rsidRPr="00137B22">
        <w:rPr>
          <w:rFonts w:ascii="宋体" w:eastAsia="方正仿宋_GBK" w:hAnsi="宋体" w:cs="宋体"/>
          <w:color w:val="353535"/>
          <w:kern w:val="0"/>
          <w:sz w:val="32"/>
          <w:szCs w:val="32"/>
        </w:rPr>
        <w:t>3</w:t>
      </w:r>
      <w:r w:rsidRPr="00137B22">
        <w:rPr>
          <w:rFonts w:ascii="Times New Roman" w:eastAsia="方正仿宋_GBK" w:hAnsi="宋体" w:cs="宋体" w:hint="eastAsia"/>
          <w:color w:val="353535"/>
          <w:kern w:val="0"/>
          <w:sz w:val="32"/>
          <w:szCs w:val="32"/>
        </w:rPr>
        <w:t>年内不得再享受有关优惠政策；构成犯罪的，依法追究刑事责任。</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Times New Roman" w:eastAsia="方正仿宋_GBK" w:hAnsi="宋体" w:cs="宋体" w:hint="eastAsia"/>
          <w:color w:val="353535"/>
          <w:kern w:val="0"/>
          <w:sz w:val="32"/>
          <w:szCs w:val="32"/>
        </w:rPr>
        <w:t>本实施意见自印发之日起执行。</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w:t>
      </w:r>
    </w:p>
    <w:p w:rsidR="00137B22" w:rsidRPr="00137B22" w:rsidRDefault="00137B22" w:rsidP="00137B22">
      <w:pPr>
        <w:widowControl/>
        <w:shd w:val="clear" w:color="auto" w:fill="FFFFFF"/>
        <w:spacing w:line="540" w:lineRule="exact"/>
        <w:jc w:val="center"/>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xml:space="preserve">                      </w:t>
      </w:r>
      <w:r w:rsidRPr="00137B22">
        <w:rPr>
          <w:rFonts w:ascii="Times New Roman" w:eastAsia="方正仿宋_GBK" w:hAnsi="宋体" w:cs="宋体" w:hint="eastAsia"/>
          <w:color w:val="353535"/>
          <w:kern w:val="0"/>
          <w:sz w:val="32"/>
          <w:szCs w:val="32"/>
        </w:rPr>
        <w:t>忠县人民政府办公室</w:t>
      </w:r>
    </w:p>
    <w:p w:rsidR="00137B22" w:rsidRPr="00137B22" w:rsidRDefault="00137B22" w:rsidP="00137B22">
      <w:pPr>
        <w:widowControl/>
        <w:shd w:val="clear" w:color="auto" w:fill="FFFFFF"/>
        <w:spacing w:line="54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xml:space="preserve">                                                                  2016</w:t>
      </w:r>
      <w:r w:rsidRPr="00137B22">
        <w:rPr>
          <w:rFonts w:ascii="Times New Roman" w:eastAsia="方正仿宋_GBK" w:hAnsi="宋体" w:cs="宋体" w:hint="eastAsia"/>
          <w:color w:val="353535"/>
          <w:kern w:val="0"/>
          <w:sz w:val="32"/>
          <w:szCs w:val="32"/>
        </w:rPr>
        <w:t>年</w:t>
      </w:r>
      <w:r w:rsidRPr="00137B22">
        <w:rPr>
          <w:rFonts w:ascii="宋体" w:eastAsia="方正仿宋_GBK" w:hAnsi="宋体" w:cs="宋体"/>
          <w:color w:val="353535"/>
          <w:kern w:val="0"/>
          <w:sz w:val="32"/>
          <w:szCs w:val="32"/>
        </w:rPr>
        <w:t>3</w:t>
      </w:r>
      <w:r w:rsidRPr="00137B22">
        <w:rPr>
          <w:rFonts w:ascii="Times New Roman" w:eastAsia="方正仿宋_GBK" w:hAnsi="宋体" w:cs="宋体" w:hint="eastAsia"/>
          <w:color w:val="353535"/>
          <w:kern w:val="0"/>
          <w:sz w:val="32"/>
          <w:szCs w:val="32"/>
        </w:rPr>
        <w:t>月</w:t>
      </w:r>
      <w:r w:rsidRPr="00137B22">
        <w:rPr>
          <w:rFonts w:ascii="宋体" w:eastAsia="方正仿宋_GBK" w:hAnsi="宋体" w:cs="宋体"/>
          <w:color w:val="353535"/>
          <w:kern w:val="0"/>
          <w:sz w:val="32"/>
          <w:szCs w:val="32"/>
        </w:rPr>
        <w:t>18</w:t>
      </w:r>
      <w:r w:rsidRPr="00137B22">
        <w:rPr>
          <w:rFonts w:ascii="Times New Roman" w:eastAsia="方正仿宋_GBK" w:hAnsi="宋体" w:cs="宋体" w:hint="eastAsia"/>
          <w:color w:val="353535"/>
          <w:kern w:val="0"/>
          <w:sz w:val="32"/>
          <w:szCs w:val="32"/>
        </w:rPr>
        <w:t>日</w:t>
      </w:r>
    </w:p>
    <w:p w:rsidR="00137B22" w:rsidRPr="00137B22" w:rsidRDefault="00137B22" w:rsidP="00137B22">
      <w:pPr>
        <w:widowControl/>
        <w:shd w:val="clear" w:color="auto" w:fill="FFFFFF"/>
        <w:spacing w:line="620" w:lineRule="exact"/>
        <w:ind w:firstLineChars="200" w:firstLine="640"/>
        <w:jc w:val="left"/>
        <w:rPr>
          <w:rFonts w:ascii="宋体" w:eastAsia="宋体" w:hAnsi="宋体" w:cs="宋体"/>
          <w:color w:val="353535"/>
          <w:kern w:val="0"/>
          <w:sz w:val="24"/>
          <w:szCs w:val="24"/>
        </w:rPr>
      </w:pPr>
      <w:r w:rsidRPr="00137B22">
        <w:rPr>
          <w:rFonts w:ascii="宋体" w:eastAsia="方正仿宋_GBK" w:hAnsi="宋体" w:cs="宋体"/>
          <w:color w:val="353535"/>
          <w:kern w:val="0"/>
          <w:sz w:val="32"/>
          <w:szCs w:val="32"/>
        </w:rPr>
        <w:t> </w:t>
      </w:r>
    </w:p>
    <w:p w:rsidR="009460AD" w:rsidRDefault="009460AD">
      <w:bookmarkStart w:id="0" w:name="_GoBack"/>
      <w:bookmarkEnd w:id="0"/>
    </w:p>
    <w:sectPr w:rsidR="00946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EE"/>
    <w:rsid w:val="00137B22"/>
    <w:rsid w:val="005114EE"/>
    <w:rsid w:val="0094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0DEC6-2B6F-438A-98D8-0BAE127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764559">
      <w:bodyDiv w:val="1"/>
      <w:marLeft w:val="0"/>
      <w:marRight w:val="0"/>
      <w:marTop w:val="0"/>
      <w:marBottom w:val="0"/>
      <w:divBdr>
        <w:top w:val="none" w:sz="0" w:space="0" w:color="auto"/>
        <w:left w:val="none" w:sz="0" w:space="0" w:color="auto"/>
        <w:bottom w:val="none" w:sz="0" w:space="0" w:color="auto"/>
        <w:right w:val="none" w:sz="0" w:space="0" w:color="auto"/>
      </w:divBdr>
      <w:divsChild>
        <w:div w:id="392240334">
          <w:marLeft w:val="0"/>
          <w:marRight w:val="0"/>
          <w:marTop w:val="0"/>
          <w:marBottom w:val="0"/>
          <w:divBdr>
            <w:top w:val="none" w:sz="0" w:space="0" w:color="auto"/>
            <w:left w:val="none" w:sz="0" w:space="0" w:color="auto"/>
            <w:bottom w:val="none" w:sz="0" w:space="0" w:color="auto"/>
            <w:right w:val="none" w:sz="0" w:space="0" w:color="auto"/>
          </w:divBdr>
          <w:divsChild>
            <w:div w:id="726302149">
              <w:marLeft w:val="0"/>
              <w:marRight w:val="0"/>
              <w:marTop w:val="0"/>
              <w:marBottom w:val="0"/>
              <w:divBdr>
                <w:top w:val="none" w:sz="0" w:space="0" w:color="auto"/>
                <w:left w:val="none" w:sz="0" w:space="0" w:color="auto"/>
                <w:bottom w:val="none" w:sz="0" w:space="0" w:color="auto"/>
                <w:right w:val="none" w:sz="0" w:space="0" w:color="auto"/>
              </w:divBdr>
              <w:divsChild>
                <w:div w:id="286012731">
                  <w:marLeft w:val="0"/>
                  <w:marRight w:val="0"/>
                  <w:marTop w:val="0"/>
                  <w:marBottom w:val="0"/>
                  <w:divBdr>
                    <w:top w:val="none" w:sz="0" w:space="0" w:color="auto"/>
                    <w:left w:val="none" w:sz="0" w:space="0" w:color="auto"/>
                    <w:bottom w:val="none" w:sz="0" w:space="0" w:color="auto"/>
                    <w:right w:val="none" w:sz="0" w:space="0" w:color="auto"/>
                  </w:divBdr>
                  <w:divsChild>
                    <w:div w:id="363167680">
                      <w:marLeft w:val="0"/>
                      <w:marRight w:val="0"/>
                      <w:marTop w:val="75"/>
                      <w:marBottom w:val="0"/>
                      <w:divBdr>
                        <w:top w:val="single" w:sz="6" w:space="0" w:color="C5E6F2"/>
                        <w:left w:val="single" w:sz="6" w:space="0" w:color="C5E6F2"/>
                        <w:bottom w:val="single" w:sz="6" w:space="0" w:color="C5E6F2"/>
                        <w:right w:val="single" w:sz="6" w:space="0" w:color="C5E6F2"/>
                      </w:divBdr>
                      <w:divsChild>
                        <w:div w:id="1471095164">
                          <w:marLeft w:val="0"/>
                          <w:marRight w:val="0"/>
                          <w:marTop w:val="0"/>
                          <w:marBottom w:val="0"/>
                          <w:divBdr>
                            <w:top w:val="none" w:sz="0" w:space="0" w:color="auto"/>
                            <w:left w:val="none" w:sz="0" w:space="0" w:color="auto"/>
                            <w:bottom w:val="none" w:sz="0" w:space="0" w:color="auto"/>
                            <w:right w:val="none" w:sz="0" w:space="0" w:color="auto"/>
                          </w:divBdr>
                        </w:div>
                        <w:div w:id="1835754185">
                          <w:marLeft w:val="0"/>
                          <w:marRight w:val="0"/>
                          <w:marTop w:val="0"/>
                          <w:marBottom w:val="75"/>
                          <w:divBdr>
                            <w:top w:val="none" w:sz="0" w:space="0" w:color="auto"/>
                            <w:left w:val="none" w:sz="0" w:space="0" w:color="auto"/>
                            <w:bottom w:val="none" w:sz="0" w:space="0" w:color="auto"/>
                            <w:right w:val="none" w:sz="0" w:space="0" w:color="auto"/>
                          </w:divBdr>
                        </w:div>
                        <w:div w:id="128391962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2018-05-20T11:47:00Z</dcterms:created>
  <dcterms:modified xsi:type="dcterms:W3CDTF">2018-05-20T11:47:00Z</dcterms:modified>
</cp:coreProperties>
</file>