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A210" w14:textId="77777777" w:rsidR="00022542" w:rsidRPr="00022542" w:rsidRDefault="00022542" w:rsidP="00022542">
      <w:pPr>
        <w:widowControl/>
        <w:ind w:firstLine="480"/>
        <w:jc w:val="center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关于印发</w:t>
      </w:r>
      <w:proofErr w:type="gramStart"/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《</w:t>
      </w:r>
      <w:proofErr w:type="gramEnd"/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临猗县易地扶贫搬迁资金</w:t>
      </w:r>
    </w:p>
    <w:p w14:paraId="596D1741" w14:textId="77777777" w:rsidR="00022542" w:rsidRPr="00022542" w:rsidRDefault="00022542" w:rsidP="00022542">
      <w:pPr>
        <w:widowControl/>
        <w:ind w:firstLine="480"/>
        <w:jc w:val="center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管理办法</w:t>
      </w:r>
      <w:proofErr w:type="gramStart"/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》</w:t>
      </w:r>
      <w:proofErr w:type="gramEnd"/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的通知</w:t>
      </w:r>
    </w:p>
    <w:p w14:paraId="4921F17A" w14:textId="77777777" w:rsidR="00022542" w:rsidRPr="00022542" w:rsidRDefault="00022542" w:rsidP="00022542">
      <w:pPr>
        <w:widowControl/>
        <w:jc w:val="lef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各乡(镇)人民政府，县直各有关单位:</w:t>
      </w:r>
    </w:p>
    <w:p w14:paraId="3639BF7F" w14:textId="77777777" w:rsidR="00022542" w:rsidRPr="00022542" w:rsidRDefault="00022542" w:rsidP="00022542">
      <w:pPr>
        <w:widowControl/>
        <w:ind w:firstLine="480"/>
        <w:jc w:val="lef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《临猗县易地扶贫搬迁资金管理办法》已经县政府同意，现印发给你们，请认真贯彻执行。</w:t>
      </w:r>
    </w:p>
    <w:p w14:paraId="60742D5F" w14:textId="77777777" w:rsidR="00022542" w:rsidRPr="00022542" w:rsidRDefault="00022542" w:rsidP="00022542">
      <w:pPr>
        <w:widowControl/>
        <w:ind w:firstLine="480"/>
        <w:jc w:val="righ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临猗县人民政府办公室</w:t>
      </w:r>
    </w:p>
    <w:p w14:paraId="63FD853A" w14:textId="77777777" w:rsidR="00022542" w:rsidRPr="00022542" w:rsidRDefault="00022542" w:rsidP="00022542">
      <w:pPr>
        <w:widowControl/>
        <w:ind w:firstLine="480"/>
        <w:jc w:val="righ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2017年9月4日</w:t>
      </w:r>
    </w:p>
    <w:p w14:paraId="0FECFB9B" w14:textId="77777777" w:rsidR="00022542" w:rsidRPr="00022542" w:rsidRDefault="00022542" w:rsidP="00022542">
      <w:pPr>
        <w:widowControl/>
        <w:ind w:firstLine="480"/>
        <w:jc w:val="righ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（此件公开发布）</w:t>
      </w:r>
    </w:p>
    <w:p w14:paraId="117D349D" w14:textId="77777777" w:rsidR="00022542" w:rsidRPr="00022542" w:rsidRDefault="00022542" w:rsidP="00022542">
      <w:pPr>
        <w:widowControl/>
        <w:ind w:firstLine="480"/>
        <w:jc w:val="right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 </w:t>
      </w:r>
    </w:p>
    <w:p w14:paraId="0B583392" w14:textId="77777777" w:rsidR="00022542" w:rsidRPr="00022542" w:rsidRDefault="00022542" w:rsidP="00022542">
      <w:pPr>
        <w:widowControl/>
        <w:ind w:firstLine="480"/>
        <w:jc w:val="center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方正小标宋简体" w:eastAsia="方正小标宋简体" w:hAnsi="&amp;quot" w:cs="宋体" w:hint="eastAsia"/>
          <w:color w:val="333333"/>
          <w:kern w:val="0"/>
          <w:sz w:val="24"/>
          <w:szCs w:val="24"/>
        </w:rPr>
        <w:t>临猗县易地扶贫搬迁资金管理办法</w:t>
      </w:r>
    </w:p>
    <w:p w14:paraId="51BF14EC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第一条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为深入贯彻落实县委、县政府关于打赢脱贫攻坚战的决定，确保“十三五”期间全县易地扶贫搬迁任务的顺利完成，根据《山西省易地扶贫搬迁资金管理办法》规定，结合我县实际，特制定本办法。</w:t>
      </w:r>
    </w:p>
    <w:p w14:paraId="2A927402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第二条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本办法所称易地扶贫搬迁项目,是指纳入我县“十三五”时期易地扶贫搬迁规划的易地扶贫搬迁项目。</w:t>
      </w:r>
    </w:p>
    <w:p w14:paraId="4F793523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第三条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本办法所称贫困搬迁项目资金包括中央预算内投资、地方政府债券资金、专项建设基金、长期政策性低息贷款和农户自筹资金(农户自筹资金是指农户自筹的建房资金)。</w:t>
      </w:r>
    </w:p>
    <w:p w14:paraId="77F85355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第四条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本办法所指搬迁项目资金包括省级财政易地扶贫搬迁资金，市县财政易地扶贫搬迁资金、长期政策性贷款和农户自筹资金。</w:t>
      </w:r>
    </w:p>
    <w:p w14:paraId="0CA1D8FF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第五条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易地扶贫搬迁项目资金使用范围包括: 易地扶贫搬迁住房和必要的附属设施建设，安置区水、电、路、网及垃圾、污水处理等配套基础设施建设，教育、卫生、文化体育和商业网点、便民超市、集贸市场、养老院、老人日间照料中心等配套公共服务设施建设以及土地整治。</w:t>
      </w:r>
    </w:p>
    <w:p w14:paraId="380E5E84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第六条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贫困搬迁资金用于建档立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卡贫困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搬迁人口建设住房和必要的附属设施，建设配套基础设施和基本公共服务设施以及实施土地整治，各项标准如下:</w:t>
      </w:r>
    </w:p>
    <w:p w14:paraId="1A4CCA6B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(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一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) 统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规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统建和统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规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自建补助标准</w:t>
      </w:r>
    </w:p>
    <w:p w14:paraId="0EFE23E5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人均补助3.88 万元，其中: 建房补助2.5 万元、基础设施0.75 万元、公共服务设施0.63 万元，</w:t>
      </w:r>
    </w:p>
    <w:p w14:paraId="46B3C46F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根据工作实际，可调剂使用建房补助与配套基础设施补助，公共服务设施补助。其中，建房补助与基础设施补助调剂比例控制在10%以内。基础设施补助与公共服务设施补助调剂比例控制在20%以内。公共服务设施补助不足部分，通过统筹整合使用财政资金解决。</w:t>
      </w:r>
    </w:p>
    <w:p w14:paraId="7983B1A9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(二)分散安置建档立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卡贫困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搬迁人口建房人均补助2万元。</w:t>
      </w:r>
    </w:p>
    <w:p w14:paraId="4C438A58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(三) 土地整治资金根据规划要求和项目实施需求，按照建档立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卡贫困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搬迁人口每人1.5万元进行补助。</w:t>
      </w:r>
    </w:p>
    <w:p w14:paraId="561F25D0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第七条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财政局接到上级易地扶贫搬迁资金指标文件后，在五个工作日告知扶贫开发中心，扶贫开发中心提出项目资金拨款申请，报请县政府分管副县长、县长审批。</w:t>
      </w:r>
    </w:p>
    <w:p w14:paraId="03FA8039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第八条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扶贫开发中心依据县政府审批意见，制定资金使用计划，拨付易地扶贫搬迁资金。</w:t>
      </w:r>
    </w:p>
    <w:p w14:paraId="3C15AE26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第九条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乡（镇）政府在收到易地扶贫搬迁补助资金后，按照项目资金使用范围、工程进度，对项目资金建立台账制度，实行专账管理，分账核算。保证资金安全运行、专款专用，任何单位和个人不得截留、挪用。</w:t>
      </w:r>
    </w:p>
    <w:p w14:paraId="26C6BE6C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lastRenderedPageBreak/>
        <w:t>第十条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为了科学合理地使用易地扶贫搬迁项目资金，根据易地扶贫搬迁工作实际，需要调剂使用建房补助与配套基础设施补助、公共服务设施补助资金的报请县易地扶贫搬迁领导小组审批后，方可调剂使用。</w:t>
      </w:r>
    </w:p>
    <w:p w14:paraId="31840E2D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第十一条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易地扶贫搬迁项目资金按照“独立核算、分账管理、专款专用、封闭运行”的原则管理，依据规定和项目指定的用途使用。设立易地扶贫搬迁项目资金共管账户，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承接市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扶贫开发公司提供的易地扶贫搬迁项目资金，共管账户(单位账户)由财政、扶贫开发部门共同管理。</w:t>
      </w:r>
    </w:p>
    <w:p w14:paraId="32209F21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第十二条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乡（镇）政府是五保户集中供养项目的实施主体，负责易地扶贫搬迁项目的规划设计、方案制定、推进实施、资金使用、质量监督等工作。</w:t>
      </w:r>
    </w:p>
    <w:p w14:paraId="2885731B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第十三条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扶贫开发中心负责易地扶贫搬迁项目资金的筹集、拨付。</w:t>
      </w:r>
    </w:p>
    <w:p w14:paraId="229D9C8A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第十四条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发改局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、财政局、住建局、审计局、扶贫开发中心负责易地扶贫搬迁行政审批手续办理、项目组织实施、资金使用申请、工程质量监督、资金使用监管、项目完工验收等工作。</w:t>
      </w:r>
    </w:p>
    <w:p w14:paraId="138B29C9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第十五条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财政局、扶贫开发中心对贫困搬迁资金建立台账制度，做到审核记录、账目清楚，每笔资金可复核、可追溯，保证资金安全，提高资金使用效益。</w:t>
      </w:r>
    </w:p>
    <w:p w14:paraId="5CCEBAB7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第十六条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县农发行对项目资金使用情况进行监管，发现截留、挤占、挪用贷款资金等问题，有权停止办理相关项目资金的发放和支付，直至收回资金。</w:t>
      </w:r>
    </w:p>
    <w:p w14:paraId="01DDEF40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第十七条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易地扶贫搬迁资金使用单位应当自觉接受审计、财政及行业主管部门的监督检查。</w:t>
      </w:r>
    </w:p>
    <w:p w14:paraId="3A302BE3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第十八条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财政局会同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发改局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、扶贫开发中心委托第三方对搬迁项目进行绩效评价，评价结果作为年度考核重要因素。</w:t>
      </w:r>
    </w:p>
    <w:p w14:paraId="651081CD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第十九条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财政、发改、扶贫等部门要加强对易地扶贫搬迁项目的管理，建立健全监督考核机制，定期或不定期对项目资金使用情况进行监督检查，提高易地扶贫搬迁资金使用效益。</w:t>
      </w:r>
    </w:p>
    <w:p w14:paraId="45507A40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第二十条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任何单位或个人不得骗取、截留、挤占、挪用易地扶贫搬迁资金。对资金使用管理中存在违规、违法行为的单位及个人，依照《中华人民共和国预算法》及《财政违法行为处罚处分条例》追究责任。</w:t>
      </w:r>
    </w:p>
    <w:p w14:paraId="3B6ECEDA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第二十一条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本办法实施过程中，如中央及省、市相关政策调整，按照调整</w:t>
      </w:r>
      <w:proofErr w:type="gramStart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后政策</w:t>
      </w:r>
      <w:proofErr w:type="gramEnd"/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执行。</w:t>
      </w:r>
    </w:p>
    <w:p w14:paraId="250266BA" w14:textId="77777777" w:rsidR="00022542" w:rsidRPr="00022542" w:rsidRDefault="00022542" w:rsidP="00022542">
      <w:pPr>
        <w:widowControl/>
        <w:ind w:firstLine="480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第二十二条</w:t>
      </w:r>
      <w:r w:rsidRPr="00022542">
        <w:rPr>
          <w:rFonts w:ascii="Calibri" w:eastAsia="仿宋" w:hAnsi="Calibri" w:cs="Calibri"/>
          <w:color w:val="333333"/>
          <w:kern w:val="0"/>
          <w:sz w:val="24"/>
          <w:szCs w:val="24"/>
        </w:rPr>
        <w:t>  </w:t>
      </w:r>
      <w:r w:rsidRPr="00022542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本办法自印发之日起施行。</w:t>
      </w:r>
    </w:p>
    <w:p w14:paraId="38F1196F" w14:textId="77777777" w:rsidR="00734A27" w:rsidRPr="00022542" w:rsidRDefault="00734A27">
      <w:bookmarkStart w:id="0" w:name="_GoBack"/>
      <w:bookmarkEnd w:id="0"/>
    </w:p>
    <w:sectPr w:rsidR="00734A27" w:rsidRPr="0002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9C"/>
    <w:rsid w:val="00022542"/>
    <w:rsid w:val="00692E9C"/>
    <w:rsid w:val="007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6326F-4A5D-4081-82C5-19F9BCA6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2018-09-21T09:19:00Z</dcterms:created>
  <dcterms:modified xsi:type="dcterms:W3CDTF">2018-09-21T09:20:00Z</dcterms:modified>
</cp:coreProperties>
</file>