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leftChars="0" w:right="0" w:firstLine="0" w:firstLineChars="0"/>
        <w:jc w:val="center"/>
      </w:pPr>
      <w:bookmarkStart w:id="0" w:name="_GoBack"/>
      <w:r>
        <w:rPr>
          <w:rFonts w:ascii="方正小标宋简体" w:hAnsi="方正小标宋简体" w:eastAsia="方正小标宋简体" w:cs="方正小标宋简体"/>
          <w:b w:val="0"/>
          <w:i w:val="0"/>
          <w:color w:val="000000"/>
          <w:kern w:val="0"/>
          <w:sz w:val="44"/>
          <w:szCs w:val="44"/>
          <w:u w:val="none"/>
          <w:lang w:val="en-US" w:eastAsia="zh-CN" w:bidi="ar"/>
        </w:rPr>
        <w:t>山阳区</w:t>
      </w:r>
      <w:r>
        <w:rPr>
          <w:rFonts w:hint="default" w:ascii="方正小标宋简体" w:hAnsi="方正小标宋简体" w:eastAsia="方正小标宋简体" w:cs="方正小标宋简体"/>
          <w:b w:val="0"/>
          <w:i w:val="0"/>
          <w:color w:val="000000"/>
          <w:kern w:val="0"/>
          <w:sz w:val="44"/>
          <w:szCs w:val="44"/>
          <w:u w:val="none"/>
          <w:lang w:val="en-US" w:eastAsia="zh-CN" w:bidi="ar"/>
        </w:rPr>
        <w:t>人民政府</w:t>
      </w:r>
    </w:p>
    <w:p>
      <w:pPr>
        <w:keepNext w:val="0"/>
        <w:keepLines w:val="0"/>
        <w:widowControl w:val="0"/>
        <w:suppressLineNumbers w:val="0"/>
        <w:spacing w:before="0" w:beforeAutospacing="0" w:after="0" w:afterAutospacing="0" w:line="600" w:lineRule="exact"/>
        <w:ind w:left="0" w:leftChars="0" w:right="0" w:firstLine="0" w:firstLineChars="0"/>
        <w:jc w:val="center"/>
      </w:pPr>
      <w:r>
        <w:rPr>
          <w:rFonts w:hint="default" w:ascii="方正小标宋简体" w:hAnsi="方正小标宋简体" w:eastAsia="方正小标宋简体" w:cs="方正小标宋简体"/>
          <w:b w:val="0"/>
          <w:i w:val="0"/>
          <w:color w:val="000000"/>
          <w:kern w:val="0"/>
          <w:sz w:val="44"/>
          <w:szCs w:val="44"/>
          <w:u w:val="none"/>
          <w:lang w:val="en-US" w:eastAsia="zh-CN" w:bidi="ar"/>
        </w:rPr>
        <w:t>关于加快金融产业发展的意见（试行）</w:t>
      </w:r>
      <w:bookmarkEnd w:id="0"/>
    </w:p>
    <w:p>
      <w:pPr>
        <w:keepNext w:val="0"/>
        <w:keepLines w:val="0"/>
        <w:widowControl w:val="0"/>
        <w:suppressLineNumbers w:val="0"/>
        <w:spacing w:before="0" w:beforeAutospacing="0" w:after="0" w:afterAutospacing="0" w:line="600" w:lineRule="exact"/>
        <w:ind w:left="0" w:leftChars="0" w:right="0"/>
        <w:jc w:val="left"/>
      </w:pPr>
      <w:r>
        <w:rPr>
          <w:rFonts w:ascii="仿宋" w:hAnsi="仿宋" w:eastAsia="仿宋" w:cs="仿宋"/>
          <w:color w:val="000000"/>
          <w:kern w:val="0"/>
          <w:sz w:val="32"/>
          <w:szCs w:val="32"/>
          <w:u w:val="none"/>
          <w:lang w:val="en-US" w:eastAsia="zh-CN" w:bidi="ar"/>
        </w:rPr>
        <w:t xml:space="preserve"> </w:t>
      </w:r>
    </w:p>
    <w:p>
      <w:pPr>
        <w:pStyle w:val="2"/>
        <w:keepNext w:val="0"/>
        <w:keepLines w:val="0"/>
        <w:widowControl w:val="0"/>
        <w:suppressLineNumbers w:val="0"/>
        <w:spacing w:before="0" w:beforeAutospacing="0" w:after="0" w:afterAutospacing="0" w:line="600" w:lineRule="exact"/>
        <w:ind w:left="0" w:leftChars="0" w:right="0" w:firstLine="0" w:firstLineChars="0"/>
        <w:jc w:val="both"/>
      </w:pPr>
      <w:r>
        <w:rPr>
          <w:rFonts w:hint="eastAsia" w:ascii="仿宋" w:hAnsi="仿宋" w:eastAsia="仿宋" w:cs="仿宋"/>
          <w:color w:val="000000"/>
          <w:kern w:val="0"/>
          <w:sz w:val="32"/>
          <w:szCs w:val="32"/>
          <w:u w:val="none"/>
        </w:rPr>
        <w:t>各街道办事处、区政府各部门，有关单位：</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为深入贯彻国家、省、市关于金融改革发展的一系列方针政策，落实《焦作市人民政府关于加快推进企业进入多层次资本市场的意见》（焦政〔2013〕5号）、《焦作市人民政府关于加快金融产业发展的意见》（焦政〔2016〕22号）和《焦作市人民政府办公室关于印发焦作市金融业发展专项奖补资金管理办法的通知》（焦政办〔2016〕99号）精神，促进我区金融产业快速发展，现结合我区实际，制定本意见。</w:t>
      </w:r>
    </w:p>
    <w:p>
      <w:pPr>
        <w:pStyle w:val="2"/>
        <w:keepNext w:val="0"/>
        <w:keepLines w:val="0"/>
        <w:widowControl w:val="0"/>
        <w:suppressLineNumbers w:val="0"/>
        <w:spacing w:before="0" w:beforeAutospacing="0" w:after="0" w:afterAutospacing="0" w:line="600" w:lineRule="exact"/>
        <w:ind w:left="0" w:leftChars="0" w:right="0" w:firstLine="643" w:firstLineChars="200"/>
        <w:jc w:val="both"/>
      </w:pPr>
      <w:r>
        <w:rPr>
          <w:rFonts w:ascii="黑体" w:hAnsi="宋体" w:eastAsia="黑体" w:cs="黑体"/>
          <w:b/>
          <w:color w:val="000000"/>
          <w:kern w:val="0"/>
          <w:sz w:val="32"/>
          <w:szCs w:val="32"/>
          <w:u w:val="none"/>
        </w:rPr>
        <w:t>一、</w:t>
      </w:r>
      <w:r>
        <w:rPr>
          <w:rFonts w:hint="eastAsia" w:ascii="黑体" w:hAnsi="宋体" w:eastAsia="黑体" w:cs="黑体"/>
          <w:b w:val="0"/>
          <w:color w:val="000000"/>
          <w:kern w:val="0"/>
          <w:sz w:val="32"/>
          <w:szCs w:val="32"/>
          <w:u w:val="none"/>
        </w:rPr>
        <w:t>明确发展目标</w:t>
      </w:r>
    </w:p>
    <w:p>
      <w:pPr>
        <w:pStyle w:val="2"/>
        <w:keepNext w:val="0"/>
        <w:keepLines w:val="0"/>
        <w:widowControl w:val="0"/>
        <w:suppressLineNumbers w:val="0"/>
        <w:spacing w:before="0" w:beforeAutospacing="0" w:after="0" w:afterAutospacing="0" w:line="600" w:lineRule="exact"/>
        <w:ind w:left="0" w:leftChars="0" w:right="0" w:firstLine="0" w:firstLineChars="0"/>
        <w:jc w:val="both"/>
      </w:pPr>
      <w:r>
        <w:rPr>
          <w:rFonts w:ascii="楷体" w:hAnsi="楷体" w:eastAsia="楷体" w:cs="楷体"/>
          <w:b w:val="0"/>
          <w:color w:val="000000"/>
          <w:kern w:val="0"/>
          <w:sz w:val="32"/>
          <w:szCs w:val="32"/>
          <w:u w:val="none"/>
        </w:rPr>
        <w:t xml:space="preserve">    1、</w:t>
      </w:r>
      <w:r>
        <w:rPr>
          <w:rFonts w:hint="eastAsia" w:ascii="楷体" w:hAnsi="楷体" w:eastAsia="楷体" w:cs="楷体"/>
          <w:b w:val="0"/>
          <w:color w:val="000000"/>
          <w:kern w:val="0"/>
          <w:sz w:val="32"/>
          <w:szCs w:val="32"/>
          <w:u w:val="none"/>
        </w:rPr>
        <w:t>总体思路。</w:t>
      </w:r>
      <w:r>
        <w:rPr>
          <w:rFonts w:hint="eastAsia" w:ascii="仿宋" w:hAnsi="仿宋" w:eastAsia="仿宋" w:cs="仿宋"/>
          <w:color w:val="000000"/>
          <w:kern w:val="0"/>
          <w:sz w:val="32"/>
          <w:szCs w:val="32"/>
          <w:u w:val="none"/>
        </w:rPr>
        <w:t>坚持金融服务实体经济的本质要求，深入推</w:t>
      </w:r>
    </w:p>
    <w:p>
      <w:pPr>
        <w:jc w:val="left"/>
        <w:rPr>
          <w:rFonts w:hint="eastAsia" w:ascii="仿宋" w:hAnsi="仿宋" w:eastAsia="仿宋" w:cs="仿宋"/>
          <w:color w:val="000000"/>
          <w:kern w:val="0"/>
          <w:sz w:val="32"/>
          <w:szCs w:val="32"/>
          <w:u w:val="none"/>
        </w:rPr>
        <w:sectPr>
          <w:pgSz w:w="12242" w:h="15842"/>
          <w:pgMar w:top="1440" w:right="1800" w:bottom="1440" w:left="1800" w:header="851" w:footer="992" w:gutter="0"/>
          <w:cols w:space="425" w:num="1"/>
          <w:docGrid w:type="lines" w:linePitch="312" w:charSpace="0"/>
        </w:sectPr>
      </w:pPr>
    </w:p>
    <w:p>
      <w:pPr>
        <w:pStyle w:val="2"/>
        <w:keepNext w:val="0"/>
        <w:keepLines w:val="0"/>
        <w:widowControl w:val="0"/>
        <w:suppressLineNumbers w:val="0"/>
        <w:spacing w:before="0" w:beforeAutospacing="0" w:after="0" w:afterAutospacing="0" w:line="600" w:lineRule="exact"/>
        <w:ind w:left="0" w:leftChars="0" w:right="0" w:firstLine="0" w:firstLineChars="0"/>
        <w:jc w:val="both"/>
      </w:pPr>
      <w:r>
        <w:rPr>
          <w:rFonts w:hint="eastAsia" w:ascii="仿宋" w:hAnsi="仿宋" w:eastAsia="仿宋" w:cs="仿宋"/>
          <w:color w:val="000000"/>
          <w:kern w:val="0"/>
          <w:sz w:val="32"/>
          <w:szCs w:val="32"/>
          <w:u w:val="none"/>
        </w:rPr>
        <w:t>进供给侧结构性改革，有效发挥市场在资源配置中的决定性作用，以改革创新为动力，突出政策引导，强化要素保障，着力构建金融体系，繁荣金融主体，扩大融资规模，优化金融环境，提升金融业综合实力，提高金融服务经济社会发展的能力和水平。</w:t>
      </w:r>
    </w:p>
    <w:p>
      <w:pPr>
        <w:pStyle w:val="2"/>
        <w:keepNext w:val="0"/>
        <w:keepLines w:val="0"/>
        <w:widowControl w:val="0"/>
        <w:suppressLineNumbers w:val="0"/>
        <w:spacing w:before="0" w:beforeAutospacing="0" w:after="0" w:afterAutospacing="0" w:line="600" w:lineRule="exact"/>
        <w:ind w:left="0" w:leftChars="0" w:right="0" w:firstLine="0" w:firstLineChars="0"/>
        <w:jc w:val="both"/>
      </w:pPr>
      <w:r>
        <w:rPr>
          <w:rFonts w:hint="eastAsia" w:ascii="楷体" w:hAnsi="楷体" w:eastAsia="楷体" w:cs="楷体"/>
          <w:b w:val="0"/>
          <w:color w:val="000000"/>
          <w:kern w:val="0"/>
          <w:sz w:val="32"/>
          <w:szCs w:val="32"/>
          <w:u w:val="none"/>
        </w:rPr>
        <w:t xml:space="preserve">    2、基本原则。</w:t>
      </w:r>
      <w:r>
        <w:rPr>
          <w:rFonts w:hint="eastAsia" w:ascii="仿宋" w:hAnsi="仿宋" w:eastAsia="仿宋" w:cs="仿宋"/>
          <w:color w:val="000000"/>
          <w:kern w:val="0"/>
          <w:sz w:val="32"/>
          <w:szCs w:val="32"/>
          <w:u w:val="none"/>
        </w:rPr>
        <w:t>坚持促进金融产业发展与支持实体经济发展相统一的原则；坚持市场配置资源与政府引导相结合的原则；坚持直接融资与间接融资并重，统筹金融各业态协调发展的原则；坚持鼓励金融创新与有效防控风险相结合的原则。</w:t>
      </w:r>
    </w:p>
    <w:p>
      <w:pPr>
        <w:keepNext w:val="0"/>
        <w:keepLines w:val="0"/>
        <w:widowControl w:val="0"/>
        <w:suppressLineNumbers w:val="0"/>
        <w:spacing w:before="0" w:beforeAutospacing="0" w:after="0" w:afterAutospacing="0" w:line="600" w:lineRule="exact"/>
        <w:ind w:left="0" w:leftChars="0" w:right="0" w:firstLine="0" w:firstLineChars="0"/>
        <w:jc w:val="both"/>
      </w:pPr>
      <w:r>
        <w:rPr>
          <w:rFonts w:hint="eastAsia" w:ascii="楷体" w:hAnsi="楷体" w:eastAsia="楷体" w:cs="楷体"/>
          <w:b w:val="0"/>
          <w:color w:val="000000"/>
          <w:kern w:val="0"/>
          <w:sz w:val="32"/>
          <w:szCs w:val="32"/>
          <w:u w:val="none"/>
          <w:lang w:val="en-US" w:eastAsia="zh-CN" w:bidi="ar"/>
        </w:rPr>
        <w:t xml:space="preserve">    3、发展目标。</w:t>
      </w:r>
      <w:r>
        <w:rPr>
          <w:rFonts w:hint="eastAsia" w:ascii="仿宋" w:hAnsi="仿宋" w:eastAsia="仿宋" w:cs="仿宋"/>
          <w:color w:val="000000"/>
          <w:kern w:val="0"/>
          <w:sz w:val="32"/>
          <w:szCs w:val="32"/>
          <w:u w:val="none"/>
          <w:lang w:val="en-US" w:eastAsia="zh-CN" w:bidi="ar"/>
        </w:rPr>
        <w:t>打造区域金融服务中心，大力引进银行、证券、基金、信托、保险等多元金融机构；积极推进企业进入多层次资本市场；大力发展直接融资，通过多种方式加大对种子期、初创期企业投资项目的金融支持。</w:t>
      </w:r>
    </w:p>
    <w:p>
      <w:pPr>
        <w:pStyle w:val="2"/>
        <w:keepNext w:val="0"/>
        <w:keepLines w:val="0"/>
        <w:widowControl w:val="0"/>
        <w:suppressLineNumbers w:val="0"/>
        <w:spacing w:before="0" w:beforeAutospacing="0" w:after="0" w:afterAutospacing="0" w:line="600" w:lineRule="exact"/>
        <w:ind w:left="0" w:leftChars="0" w:right="0" w:firstLine="643" w:firstLineChars="200"/>
        <w:jc w:val="both"/>
      </w:pPr>
      <w:r>
        <w:rPr>
          <w:rFonts w:hint="eastAsia" w:ascii="黑体" w:hAnsi="宋体" w:eastAsia="黑体" w:cs="黑体"/>
          <w:b/>
          <w:color w:val="000000"/>
          <w:kern w:val="0"/>
          <w:sz w:val="32"/>
          <w:szCs w:val="32"/>
          <w:u w:val="none"/>
        </w:rPr>
        <w:t>二、</w:t>
      </w:r>
      <w:r>
        <w:rPr>
          <w:rFonts w:hint="eastAsia" w:ascii="黑体" w:hAnsi="宋体" w:eastAsia="黑体" w:cs="黑体"/>
          <w:b w:val="0"/>
          <w:color w:val="000000"/>
          <w:kern w:val="0"/>
          <w:sz w:val="32"/>
          <w:szCs w:val="32"/>
          <w:u w:val="none"/>
        </w:rPr>
        <w:t>深入开展“引金入区”工程</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凡在我区新设立或新迁入，经区金融监管部门认定并在我区纳税的金融机构和类金融机构。如：银行、证券、保险、信托、基金、资产管理公司等金融机构和类金融机构，可享受以下政策：</w:t>
      </w:r>
    </w:p>
    <w:p>
      <w:pPr>
        <w:pStyle w:val="2"/>
        <w:keepNext w:val="0"/>
        <w:keepLines w:val="0"/>
        <w:widowControl w:val="0"/>
        <w:numPr>
          <w:numId w:val="0"/>
        </w:numPr>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1、符合上述条件的金融机构和类金融机构,凡对区级贡献额达到年100万元以上（含100万元）的企业，从当年起连续5年按照区级贡献额不超过60%给予奖励；对于金融机构的高管，从当年起连续5年按照本人区级贡献额不超过100%给予奖励。</w:t>
      </w:r>
    </w:p>
    <w:p>
      <w:pPr>
        <w:pStyle w:val="2"/>
        <w:keepNext w:val="0"/>
        <w:keepLines w:val="0"/>
        <w:widowControl w:val="0"/>
        <w:numPr>
          <w:numId w:val="0"/>
        </w:numPr>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2、符合上述条件的金融机构和类金融机构，凡对区级贡献额达到年20万元以上（含20万元）的企业，其本部新租赁自用办公用房（含本部配套经营用房的），根据其实际租用的办公场地按照不超过300平方米（含300平方米），从注册当年起连续5年给予房租补贴；其中前3年按照房屋租金市场指导价给予全额补贴，后2年按照房屋租金市场指导价的50%给予补贴；购置办公用房的，参照租赁办公用房标准给予补贴。</w:t>
      </w:r>
    </w:p>
    <w:p>
      <w:pPr>
        <w:pStyle w:val="2"/>
        <w:keepNext w:val="0"/>
        <w:keepLines w:val="0"/>
        <w:widowControl w:val="0"/>
        <w:numPr>
          <w:numId w:val="0"/>
        </w:numPr>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3、引进对我区经济社会发展具有重大贡献并签订战略合作协议的金融机构，可采取“一事一议”的办法确定相关政策。</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黑体" w:hAnsi="宋体" w:eastAsia="黑体" w:cs="黑体"/>
          <w:color w:val="000000"/>
          <w:kern w:val="0"/>
          <w:sz w:val="32"/>
          <w:szCs w:val="32"/>
          <w:u w:val="none"/>
        </w:rPr>
        <w:t>三、</w:t>
      </w:r>
      <w:r>
        <w:rPr>
          <w:rFonts w:hint="eastAsia" w:ascii="黑体" w:hAnsi="宋体" w:eastAsia="黑体" w:cs="黑体"/>
          <w:b w:val="0"/>
          <w:color w:val="000000"/>
          <w:kern w:val="0"/>
          <w:sz w:val="32"/>
          <w:szCs w:val="32"/>
          <w:u w:val="none"/>
        </w:rPr>
        <w:t>完善多层次资本市场</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大力支持企业利用资本市场做大做强，加大企业的培训、宣传、辅导力度，推动符合条件的优势企业到资本市场直接融资。</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1、对企业在A股(包括主板、中小板、创业板)上市实行分阶段奖补。实现境内外成功上市且募投资金投资于山阳区的上市企业，最高奖励资金2100万元。</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2、在全国股份转让系统(新三板)以及中原股权交易中心交易板成功挂牌的企业，区分层次给予奖励。对全国股份转让系统成功挂牌的企业，最高奖励资金300万元；对中原股权交易中心交易板挂牌的企业，最高奖励资金50万元。</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3、建立企业上市挂牌“绿色通道”，对拟上市挂牌企业涉及产权、土地、税费等问题要依法简化手续，积极主动帮助企业补办相关手续。</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黑体" w:hAnsi="宋体" w:eastAsia="黑体" w:cs="黑体"/>
          <w:color w:val="000000"/>
          <w:kern w:val="0"/>
          <w:sz w:val="32"/>
          <w:szCs w:val="32"/>
          <w:u w:val="none"/>
        </w:rPr>
        <w:t>四、附则</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1、企业上市挂牌交易具体奖补政策另行制定《山阳区关于企业上市和挂牌交易奖补细则（试行）》。</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2、本意见自印发之日起施行，已有规定与本意见不一致的，按本意见执行。</w:t>
      </w:r>
    </w:p>
    <w:p>
      <w:pPr>
        <w:pStyle w:val="2"/>
        <w:keepNext w:val="0"/>
        <w:keepLines w:val="0"/>
        <w:widowControl w:val="0"/>
        <w:suppressLineNumbers w:val="0"/>
        <w:spacing w:before="0" w:beforeAutospacing="0" w:after="0" w:afterAutospacing="0" w:line="600" w:lineRule="exact"/>
        <w:ind w:left="0" w:leftChars="0" w:right="0" w:firstLine="0" w:firstLineChars="0"/>
        <w:jc w:val="both"/>
      </w:pPr>
      <w:r>
        <w:rPr>
          <w:rFonts w:hint="eastAsia" w:ascii="仿宋" w:hAnsi="仿宋" w:eastAsia="仿宋" w:cs="仿宋"/>
          <w:color w:val="000000"/>
          <w:kern w:val="0"/>
          <w:sz w:val="32"/>
          <w:szCs w:val="32"/>
          <w:u w:val="none"/>
        </w:rPr>
        <w:t xml:space="preserve"> </w:t>
      </w:r>
    </w:p>
    <w:p>
      <w:pPr>
        <w:pStyle w:val="2"/>
        <w:keepNext w:val="0"/>
        <w:keepLines w:val="0"/>
        <w:widowControl w:val="0"/>
        <w:suppressLineNumbers w:val="0"/>
        <w:spacing w:before="0" w:beforeAutospacing="0" w:after="0" w:afterAutospacing="0" w:line="600" w:lineRule="exact"/>
        <w:ind w:left="0" w:leftChars="0" w:right="0" w:firstLine="0" w:firstLineChars="0"/>
        <w:jc w:val="both"/>
      </w:pPr>
      <w:r>
        <w:rPr>
          <w:rFonts w:hint="eastAsia" w:ascii="仿宋" w:hAnsi="仿宋" w:eastAsia="仿宋" w:cs="仿宋"/>
          <w:color w:val="000000"/>
          <w:kern w:val="0"/>
          <w:sz w:val="32"/>
          <w:szCs w:val="32"/>
          <w:u w:val="none"/>
        </w:rPr>
        <w:t xml:space="preserve"> </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 xml:space="preserve">                               2017年10月26日</w:t>
      </w:r>
    </w:p>
    <w:p>
      <w:pPr>
        <w:pStyle w:val="2"/>
        <w:keepNext w:val="0"/>
        <w:keepLines w:val="0"/>
        <w:widowControl w:val="0"/>
        <w:suppressLineNumbers w:val="0"/>
        <w:spacing w:before="0" w:beforeAutospacing="0" w:after="0" w:afterAutospacing="0" w:line="600" w:lineRule="exact"/>
        <w:ind w:left="0" w:leftChars="0" w:right="0" w:firstLine="640" w:firstLineChars="200"/>
        <w:jc w:val="both"/>
      </w:pPr>
      <w:r>
        <w:rPr>
          <w:rFonts w:hint="eastAsia" w:ascii="仿宋" w:hAnsi="仿宋" w:eastAsia="仿宋" w:cs="仿宋"/>
          <w:color w:val="000000"/>
          <w:kern w:val="0"/>
          <w:sz w:val="32"/>
          <w:szCs w:val="32"/>
          <w:u w:val="none"/>
        </w:rPr>
        <w:t xml:space="preserve">                               山阳区人民政府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964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b/>
      <w:color w:val="FFFFFF"/>
      <w:spacing w:val="15"/>
      <w:sz w:val="18"/>
      <w:szCs w:val="18"/>
      <w:u w:val="none"/>
    </w:rPr>
  </w:style>
  <w:style w:type="character" w:styleId="5">
    <w:name w:val="Hyperlink"/>
    <w:basedOn w:val="3"/>
    <w:uiPriority w:val="0"/>
    <w:rPr>
      <w:b/>
      <w:color w:val="FAFAFA"/>
      <w:spacing w:val="15"/>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apple</cp:lastModifiedBy>
  <dcterms:modified xsi:type="dcterms:W3CDTF">2018-05-16T06:24:36Z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