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06" w:type="dxa"/>
        <w:tblCellSpacing w:w="0" w:type="dxa"/>
        <w:tblLayout w:type="fixed"/>
        <w:tblCellMar>
          <w:left w:w="0" w:type="dxa"/>
          <w:right w:w="0" w:type="dxa"/>
        </w:tblCellMar>
        <w:tblLook w:val="04A0" w:firstRow="1" w:lastRow="0" w:firstColumn="1" w:lastColumn="0" w:noHBand="0" w:noVBand="1"/>
      </w:tblPr>
      <w:tblGrid>
        <w:gridCol w:w="8306"/>
      </w:tblGrid>
      <w:tr w:rsidR="00EF3647" w:rsidRPr="006B1331">
        <w:trPr>
          <w:tblCellSpacing w:w="0" w:type="dxa"/>
        </w:trPr>
        <w:tc>
          <w:tcPr>
            <w:tcW w:w="8306" w:type="dxa"/>
            <w:shd w:val="clear" w:color="auto" w:fill="auto"/>
            <w:vAlign w:val="center"/>
          </w:tcPr>
          <w:p w:rsidR="00EF3647" w:rsidRPr="006B1331" w:rsidRDefault="002B65B7" w:rsidP="002B65B7">
            <w:pPr>
              <w:widowControl/>
              <w:spacing w:line="15" w:lineRule="atLeast"/>
              <w:ind w:firstLineChars="200" w:firstLine="643"/>
              <w:jc w:val="left"/>
              <w:rPr>
                <w:rFonts w:ascii="宋体" w:eastAsia="宋体" w:hAnsi="宋体" w:cs="宋体"/>
                <w:b/>
                <w:sz w:val="32"/>
                <w:szCs w:val="32"/>
              </w:rPr>
            </w:pPr>
            <w:r w:rsidRPr="006B1331">
              <w:rPr>
                <w:rFonts w:ascii="宋体" w:eastAsia="宋体" w:hAnsi="宋体" w:cs="宋体" w:hint="eastAsia"/>
                <w:b/>
                <w:kern w:val="0"/>
                <w:sz w:val="32"/>
                <w:szCs w:val="32"/>
                <w:lang w:bidi="ar"/>
              </w:rPr>
              <w:t>关于印发《眉山市第三产业发展资金使用管理办法（试行）》的通知</w:t>
            </w:r>
            <w:r w:rsidRPr="006B1331">
              <w:rPr>
                <w:rFonts w:ascii="宋体" w:eastAsia="宋体" w:hAnsi="宋体" w:cs="宋体" w:hint="eastAsia"/>
                <w:b/>
                <w:kern w:val="0"/>
                <w:sz w:val="32"/>
                <w:szCs w:val="32"/>
                <w:lang w:bidi="ar"/>
              </w:rPr>
              <w:t xml:space="preserve"> </w:t>
            </w:r>
          </w:p>
        </w:tc>
      </w:tr>
      <w:tr w:rsidR="00EF3647" w:rsidRPr="006B1331">
        <w:trPr>
          <w:trHeight w:val="450"/>
          <w:tblCellSpacing w:w="0" w:type="dxa"/>
        </w:trPr>
        <w:tc>
          <w:tcPr>
            <w:tcW w:w="8306" w:type="dxa"/>
            <w:shd w:val="clear" w:color="auto" w:fill="auto"/>
            <w:vAlign w:val="center"/>
          </w:tcPr>
          <w:p w:rsidR="00EF3647" w:rsidRPr="006B1331" w:rsidRDefault="002B65B7" w:rsidP="002B65B7">
            <w:pPr>
              <w:widowControl/>
              <w:spacing w:line="30" w:lineRule="atLeast"/>
              <w:ind w:firstLineChars="200" w:firstLine="640"/>
              <w:jc w:val="left"/>
              <w:rPr>
                <w:rFonts w:ascii="宋体" w:eastAsia="宋体" w:hAnsi="宋体" w:cs="宋体"/>
                <w:sz w:val="32"/>
                <w:szCs w:val="32"/>
              </w:rPr>
            </w:pPr>
            <w:r w:rsidRPr="006B1331">
              <w:rPr>
                <w:rStyle w:val="timestyle700441"/>
                <w:rFonts w:ascii="宋体" w:eastAsia="宋体" w:hAnsi="宋体" w:cs="宋体" w:hint="eastAsia"/>
                <w:sz w:val="32"/>
                <w:szCs w:val="32"/>
                <w:lang w:bidi="ar"/>
              </w:rPr>
              <w:t>2017-10-23 00:00</w:t>
            </w:r>
            <w:r w:rsidRPr="006B1331">
              <w:rPr>
                <w:rFonts w:ascii="宋体" w:eastAsia="宋体" w:hAnsi="宋体" w:cs="宋体" w:hint="eastAsia"/>
                <w:kern w:val="0"/>
                <w:sz w:val="32"/>
                <w:szCs w:val="32"/>
                <w:lang w:bidi="ar"/>
              </w:rPr>
              <w:t xml:space="preserve"> </w:t>
            </w:r>
            <w:r w:rsidRPr="006B1331">
              <w:rPr>
                <w:rStyle w:val="authorstyle700441"/>
                <w:rFonts w:ascii="宋体" w:eastAsia="宋体" w:hAnsi="宋体" w:cs="宋体" w:hint="eastAsia"/>
                <w:sz w:val="32"/>
                <w:szCs w:val="32"/>
                <w:lang w:bidi="ar"/>
              </w:rPr>
              <w:t> </w:t>
            </w:r>
            <w:r w:rsidRPr="006B1331">
              <w:rPr>
                <w:rFonts w:ascii="宋体" w:eastAsia="宋体" w:hAnsi="宋体" w:cs="宋体" w:hint="eastAsia"/>
                <w:kern w:val="0"/>
                <w:sz w:val="32"/>
                <w:szCs w:val="32"/>
                <w:lang w:bidi="ar"/>
              </w:rPr>
              <w:t xml:space="preserve"> </w:t>
            </w:r>
          </w:p>
        </w:tc>
      </w:tr>
      <w:tr w:rsidR="00EF3647" w:rsidRPr="006B1331">
        <w:trPr>
          <w:trHeight w:val="75"/>
          <w:tblCellSpacing w:w="0" w:type="dxa"/>
        </w:trPr>
        <w:tc>
          <w:tcPr>
            <w:tcW w:w="8306" w:type="dxa"/>
            <w:shd w:val="clear" w:color="auto" w:fill="auto"/>
            <w:vAlign w:val="center"/>
          </w:tcPr>
          <w:p w:rsidR="00EF3647" w:rsidRPr="006B1331" w:rsidRDefault="00EF3647" w:rsidP="002B65B7">
            <w:pPr>
              <w:ind w:firstLineChars="200" w:firstLine="640"/>
              <w:jc w:val="left"/>
              <w:rPr>
                <w:rFonts w:ascii="宋体" w:eastAsia="宋体" w:hAnsi="宋体" w:cs="宋体"/>
                <w:sz w:val="32"/>
                <w:szCs w:val="32"/>
              </w:rPr>
            </w:pPr>
          </w:p>
        </w:tc>
      </w:tr>
      <w:tr w:rsidR="00EF3647" w:rsidRPr="006B1331">
        <w:trPr>
          <w:tblCellSpacing w:w="0" w:type="dxa"/>
        </w:trPr>
        <w:tc>
          <w:tcPr>
            <w:tcW w:w="8306" w:type="dxa"/>
            <w:shd w:val="clear" w:color="auto" w:fill="auto"/>
            <w:vAlign w:val="center"/>
          </w:tcPr>
          <w:tbl>
            <w:tblPr>
              <w:tblW w:w="8305" w:type="dxa"/>
              <w:tblCellSpacing w:w="7" w:type="dxa"/>
              <w:shd w:val="clear" w:color="auto" w:fill="ECC197"/>
              <w:tblLayout w:type="fixed"/>
              <w:tblCellMar>
                <w:top w:w="30" w:type="dxa"/>
                <w:left w:w="30" w:type="dxa"/>
                <w:bottom w:w="30" w:type="dxa"/>
                <w:right w:w="30" w:type="dxa"/>
              </w:tblCellMar>
              <w:tblLook w:val="04A0" w:firstRow="1" w:lastRow="0" w:firstColumn="1" w:lastColumn="0" w:noHBand="0" w:noVBand="1"/>
            </w:tblPr>
            <w:tblGrid>
              <w:gridCol w:w="1473"/>
              <w:gridCol w:w="2227"/>
              <w:gridCol w:w="1271"/>
              <w:gridCol w:w="875"/>
              <w:gridCol w:w="1271"/>
              <w:gridCol w:w="1188"/>
            </w:tblGrid>
            <w:tr w:rsidR="00EF3647" w:rsidRPr="006B1331">
              <w:trPr>
                <w:tblCellSpacing w:w="7" w:type="dxa"/>
              </w:trPr>
              <w:tc>
                <w:tcPr>
                  <w:tcW w:w="1454" w:type="dxa"/>
                  <w:shd w:val="clear" w:color="auto" w:fill="FFFFEC"/>
                  <w:vAlign w:val="center"/>
                </w:tcPr>
                <w:p w:rsidR="00EF3647" w:rsidRPr="006B1331" w:rsidRDefault="002B65B7" w:rsidP="002B65B7">
                  <w:pPr>
                    <w:widowControl/>
                    <w:spacing w:line="345" w:lineRule="atLeast"/>
                    <w:ind w:firstLineChars="200" w:firstLine="640"/>
                    <w:jc w:val="left"/>
                    <w:rPr>
                      <w:rFonts w:ascii="宋体" w:eastAsia="宋体" w:hAnsi="宋体" w:cs="宋体"/>
                      <w:color w:val="3E3E3E"/>
                      <w:sz w:val="32"/>
                      <w:szCs w:val="32"/>
                    </w:rPr>
                  </w:pP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索</w:t>
                  </w: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引</w:t>
                  </w: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号</w:t>
                  </w:r>
                  <w:r w:rsidRPr="006B1331">
                    <w:rPr>
                      <w:rFonts w:ascii="宋体" w:eastAsia="宋体" w:hAnsi="宋体" w:cs="宋体" w:hint="eastAsia"/>
                      <w:color w:val="3E3E3E"/>
                      <w:kern w:val="0"/>
                      <w:sz w:val="32"/>
                      <w:szCs w:val="32"/>
                      <w:lang w:bidi="ar"/>
                    </w:rPr>
                    <w:t> </w:t>
                  </w:r>
                </w:p>
              </w:tc>
              <w:tc>
                <w:tcPr>
                  <w:tcW w:w="2215" w:type="dxa"/>
                  <w:shd w:val="clear" w:color="auto" w:fill="FFFFFF"/>
                  <w:vAlign w:val="center"/>
                </w:tcPr>
                <w:p w:rsidR="00EF3647" w:rsidRPr="006B1331" w:rsidRDefault="002B65B7" w:rsidP="002B65B7">
                  <w:pPr>
                    <w:widowControl/>
                    <w:spacing w:line="345" w:lineRule="atLeast"/>
                    <w:ind w:firstLineChars="200" w:firstLine="640"/>
                    <w:jc w:val="left"/>
                    <w:rPr>
                      <w:rFonts w:ascii="微软雅黑" w:eastAsia="微软雅黑" w:hAnsi="微软雅黑" w:cs="微软雅黑"/>
                      <w:color w:val="3E3E3E"/>
                      <w:sz w:val="32"/>
                      <w:szCs w:val="32"/>
                    </w:rPr>
                  </w:pPr>
                  <w:r w:rsidRPr="006B1331">
                    <w:rPr>
                      <w:rFonts w:ascii="微软雅黑" w:eastAsia="微软雅黑" w:hAnsi="微软雅黑" w:cs="微软雅黑" w:hint="eastAsia"/>
                      <w:color w:val="3E3E3E"/>
                      <w:kern w:val="0"/>
                      <w:sz w:val="32"/>
                      <w:szCs w:val="32"/>
                      <w:lang w:bidi="ar"/>
                    </w:rPr>
                    <w:t>20171128-165310-313</w:t>
                  </w:r>
                </w:p>
              </w:tc>
              <w:tc>
                <w:tcPr>
                  <w:tcW w:w="1258" w:type="dxa"/>
                  <w:shd w:val="clear" w:color="auto" w:fill="FFFFEC"/>
                  <w:vAlign w:val="center"/>
                </w:tcPr>
                <w:p w:rsidR="00EF3647" w:rsidRPr="006B1331" w:rsidRDefault="002B65B7" w:rsidP="002B65B7">
                  <w:pPr>
                    <w:widowControl/>
                    <w:spacing w:line="345" w:lineRule="atLeast"/>
                    <w:ind w:firstLineChars="200" w:firstLine="640"/>
                    <w:jc w:val="left"/>
                    <w:rPr>
                      <w:rFonts w:ascii="宋体" w:eastAsia="宋体" w:hAnsi="宋体" w:cs="宋体"/>
                      <w:color w:val="3E3E3E"/>
                      <w:sz w:val="32"/>
                      <w:szCs w:val="32"/>
                    </w:rPr>
                  </w:pP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公开方式</w:t>
                  </w:r>
                  <w:r w:rsidRPr="006B1331">
                    <w:rPr>
                      <w:rFonts w:ascii="宋体" w:eastAsia="宋体" w:hAnsi="宋体" w:cs="宋体" w:hint="eastAsia"/>
                      <w:color w:val="3E3E3E"/>
                      <w:kern w:val="0"/>
                      <w:sz w:val="32"/>
                      <w:szCs w:val="32"/>
                      <w:lang w:bidi="ar"/>
                    </w:rPr>
                    <w:t> </w:t>
                  </w:r>
                </w:p>
              </w:tc>
              <w:tc>
                <w:tcPr>
                  <w:tcW w:w="862" w:type="dxa"/>
                  <w:shd w:val="clear" w:color="auto" w:fill="FFFFFF"/>
                  <w:vAlign w:val="center"/>
                </w:tcPr>
                <w:p w:rsidR="00EF3647" w:rsidRPr="006B1331" w:rsidRDefault="002B65B7" w:rsidP="002B65B7">
                  <w:pPr>
                    <w:widowControl/>
                    <w:spacing w:line="345" w:lineRule="atLeast"/>
                    <w:ind w:firstLineChars="200" w:firstLine="640"/>
                    <w:jc w:val="left"/>
                    <w:rPr>
                      <w:rFonts w:ascii="微软雅黑" w:eastAsia="微软雅黑" w:hAnsi="微软雅黑" w:cs="微软雅黑"/>
                      <w:color w:val="3E3E3E"/>
                      <w:sz w:val="32"/>
                      <w:szCs w:val="32"/>
                    </w:rPr>
                  </w:pPr>
                  <w:r w:rsidRPr="006B1331">
                    <w:rPr>
                      <w:rFonts w:ascii="微软雅黑" w:eastAsia="微软雅黑" w:hAnsi="微软雅黑" w:cs="微软雅黑" w:hint="eastAsia"/>
                      <w:color w:val="3E3E3E"/>
                      <w:kern w:val="0"/>
                      <w:sz w:val="32"/>
                      <w:szCs w:val="32"/>
                      <w:lang w:bidi="ar"/>
                    </w:rPr>
                    <w:t>主动公开</w:t>
                  </w:r>
                </w:p>
              </w:tc>
              <w:tc>
                <w:tcPr>
                  <w:tcW w:w="1258" w:type="dxa"/>
                  <w:shd w:val="clear" w:color="auto" w:fill="FFFFEC"/>
                  <w:vAlign w:val="center"/>
                </w:tcPr>
                <w:p w:rsidR="00EF3647" w:rsidRPr="006B1331" w:rsidRDefault="002B65B7" w:rsidP="002B65B7">
                  <w:pPr>
                    <w:widowControl/>
                    <w:spacing w:line="345" w:lineRule="atLeast"/>
                    <w:ind w:firstLineChars="200" w:firstLine="640"/>
                    <w:jc w:val="left"/>
                    <w:rPr>
                      <w:rFonts w:ascii="宋体" w:eastAsia="宋体" w:hAnsi="宋体" w:cs="宋体"/>
                      <w:color w:val="3E3E3E"/>
                      <w:sz w:val="32"/>
                      <w:szCs w:val="32"/>
                    </w:rPr>
                  </w:pP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公开日期</w:t>
                  </w:r>
                  <w:r w:rsidRPr="006B1331">
                    <w:rPr>
                      <w:rFonts w:ascii="宋体" w:eastAsia="宋体" w:hAnsi="宋体" w:cs="宋体" w:hint="eastAsia"/>
                      <w:color w:val="3E3E3E"/>
                      <w:kern w:val="0"/>
                      <w:sz w:val="32"/>
                      <w:szCs w:val="32"/>
                      <w:lang w:bidi="ar"/>
                    </w:rPr>
                    <w:t> </w:t>
                  </w:r>
                </w:p>
              </w:tc>
              <w:tc>
                <w:tcPr>
                  <w:tcW w:w="1168" w:type="dxa"/>
                  <w:shd w:val="clear" w:color="auto" w:fill="FFFFFF"/>
                  <w:vAlign w:val="center"/>
                </w:tcPr>
                <w:p w:rsidR="00EF3647" w:rsidRPr="006B1331" w:rsidRDefault="002B65B7" w:rsidP="002B65B7">
                  <w:pPr>
                    <w:widowControl/>
                    <w:spacing w:line="345" w:lineRule="atLeast"/>
                    <w:ind w:firstLineChars="200" w:firstLine="640"/>
                    <w:jc w:val="left"/>
                    <w:rPr>
                      <w:rFonts w:ascii="微软雅黑" w:eastAsia="微软雅黑" w:hAnsi="微软雅黑" w:cs="微软雅黑"/>
                      <w:color w:val="3E3E3E"/>
                      <w:sz w:val="32"/>
                      <w:szCs w:val="32"/>
                    </w:rPr>
                  </w:pPr>
                  <w:r w:rsidRPr="006B1331">
                    <w:rPr>
                      <w:rFonts w:ascii="微软雅黑" w:eastAsia="微软雅黑" w:hAnsi="微软雅黑" w:cs="微软雅黑" w:hint="eastAsia"/>
                      <w:color w:val="3E3E3E"/>
                      <w:kern w:val="0"/>
                      <w:sz w:val="32"/>
                      <w:szCs w:val="32"/>
                      <w:lang w:bidi="ar"/>
                    </w:rPr>
                    <w:t>2017-10-23</w:t>
                  </w:r>
                </w:p>
              </w:tc>
            </w:tr>
            <w:tr w:rsidR="00EF3647" w:rsidRPr="006B1331">
              <w:trPr>
                <w:tblCellSpacing w:w="7" w:type="dxa"/>
              </w:trPr>
              <w:tc>
                <w:tcPr>
                  <w:tcW w:w="1454" w:type="dxa"/>
                  <w:shd w:val="clear" w:color="auto" w:fill="FFFFEC"/>
                  <w:vAlign w:val="center"/>
                </w:tcPr>
                <w:p w:rsidR="00EF3647" w:rsidRPr="006B1331" w:rsidRDefault="002B65B7" w:rsidP="002B65B7">
                  <w:pPr>
                    <w:widowControl/>
                    <w:spacing w:line="345" w:lineRule="atLeast"/>
                    <w:ind w:firstLineChars="200" w:firstLine="640"/>
                    <w:jc w:val="left"/>
                    <w:rPr>
                      <w:rFonts w:ascii="宋体" w:eastAsia="宋体" w:hAnsi="宋体" w:cs="宋体"/>
                      <w:color w:val="3E3E3E"/>
                      <w:sz w:val="32"/>
                      <w:szCs w:val="32"/>
                    </w:rPr>
                  </w:pP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文　　号</w:t>
                  </w:r>
                  <w:r w:rsidRPr="006B1331">
                    <w:rPr>
                      <w:rFonts w:ascii="宋体" w:eastAsia="宋体" w:hAnsi="宋体" w:cs="宋体" w:hint="eastAsia"/>
                      <w:color w:val="3E3E3E"/>
                      <w:kern w:val="0"/>
                      <w:sz w:val="32"/>
                      <w:szCs w:val="32"/>
                      <w:lang w:bidi="ar"/>
                    </w:rPr>
                    <w:t> </w:t>
                  </w:r>
                </w:p>
              </w:tc>
              <w:tc>
                <w:tcPr>
                  <w:tcW w:w="2215" w:type="dxa"/>
                  <w:shd w:val="clear" w:color="auto" w:fill="FFFFFF"/>
                  <w:vAlign w:val="center"/>
                </w:tcPr>
                <w:p w:rsidR="00EF3647" w:rsidRPr="006B1331" w:rsidRDefault="002B65B7" w:rsidP="002B65B7">
                  <w:pPr>
                    <w:widowControl/>
                    <w:spacing w:line="345" w:lineRule="atLeast"/>
                    <w:ind w:firstLineChars="200" w:firstLine="640"/>
                    <w:jc w:val="left"/>
                    <w:rPr>
                      <w:rFonts w:ascii="微软雅黑" w:eastAsia="微软雅黑" w:hAnsi="微软雅黑" w:cs="微软雅黑"/>
                      <w:color w:val="3E3E3E"/>
                      <w:sz w:val="32"/>
                      <w:szCs w:val="32"/>
                    </w:rPr>
                  </w:pPr>
                  <w:proofErr w:type="gramStart"/>
                  <w:r w:rsidRPr="006B1331">
                    <w:rPr>
                      <w:rFonts w:ascii="微软雅黑" w:eastAsia="微软雅黑" w:hAnsi="微软雅黑" w:cs="微软雅黑" w:hint="eastAsia"/>
                      <w:color w:val="3E3E3E"/>
                      <w:kern w:val="0"/>
                      <w:sz w:val="32"/>
                      <w:szCs w:val="32"/>
                      <w:lang w:bidi="ar"/>
                    </w:rPr>
                    <w:t>眉府办</w:t>
                  </w:r>
                  <w:proofErr w:type="gramEnd"/>
                  <w:r w:rsidRPr="006B1331">
                    <w:rPr>
                      <w:rFonts w:ascii="微软雅黑" w:eastAsia="微软雅黑" w:hAnsi="微软雅黑" w:cs="微软雅黑" w:hint="eastAsia"/>
                      <w:color w:val="3E3E3E"/>
                      <w:kern w:val="0"/>
                      <w:sz w:val="32"/>
                      <w:szCs w:val="32"/>
                      <w:lang w:bidi="ar"/>
                    </w:rPr>
                    <w:t>发</w:t>
                  </w:r>
                  <w:r w:rsidRPr="006B1331">
                    <w:rPr>
                      <w:rFonts w:ascii="微软雅黑" w:eastAsia="微软雅黑" w:hAnsi="微软雅黑" w:cs="微软雅黑" w:hint="eastAsia"/>
                      <w:color w:val="3E3E3E"/>
                      <w:kern w:val="0"/>
                      <w:sz w:val="32"/>
                      <w:szCs w:val="32"/>
                      <w:lang w:bidi="ar"/>
                    </w:rPr>
                    <w:t>[2017]79</w:t>
                  </w:r>
                  <w:r w:rsidRPr="006B1331">
                    <w:rPr>
                      <w:rFonts w:ascii="微软雅黑" w:eastAsia="微软雅黑" w:hAnsi="微软雅黑" w:cs="微软雅黑" w:hint="eastAsia"/>
                      <w:color w:val="3E3E3E"/>
                      <w:kern w:val="0"/>
                      <w:sz w:val="32"/>
                      <w:szCs w:val="32"/>
                      <w:lang w:bidi="ar"/>
                    </w:rPr>
                    <w:t>号</w:t>
                  </w:r>
                </w:p>
              </w:tc>
              <w:tc>
                <w:tcPr>
                  <w:tcW w:w="1258" w:type="dxa"/>
                  <w:shd w:val="clear" w:color="auto" w:fill="FFFFEC"/>
                  <w:vAlign w:val="center"/>
                </w:tcPr>
                <w:p w:rsidR="00EF3647" w:rsidRPr="006B1331" w:rsidRDefault="002B65B7" w:rsidP="002B65B7">
                  <w:pPr>
                    <w:widowControl/>
                    <w:spacing w:line="345" w:lineRule="atLeast"/>
                    <w:ind w:firstLineChars="200" w:firstLine="640"/>
                    <w:jc w:val="left"/>
                    <w:rPr>
                      <w:rFonts w:ascii="宋体" w:eastAsia="宋体" w:hAnsi="宋体" w:cs="宋体"/>
                      <w:color w:val="3E3E3E"/>
                      <w:sz w:val="32"/>
                      <w:szCs w:val="32"/>
                    </w:rPr>
                  </w:pPr>
                  <w:r w:rsidRPr="006B1331">
                    <w:rPr>
                      <w:rFonts w:ascii="宋体" w:eastAsia="宋体" w:hAnsi="宋体" w:cs="宋体" w:hint="eastAsia"/>
                      <w:color w:val="3E3E3E"/>
                      <w:kern w:val="0"/>
                      <w:sz w:val="32"/>
                      <w:szCs w:val="32"/>
                      <w:lang w:bidi="ar"/>
                    </w:rPr>
                    <w:t> </w:t>
                  </w:r>
                  <w:r w:rsidRPr="006B1331">
                    <w:rPr>
                      <w:rFonts w:ascii="宋体" w:eastAsia="宋体" w:hAnsi="宋体" w:cs="宋体" w:hint="eastAsia"/>
                      <w:color w:val="3E3E3E"/>
                      <w:kern w:val="0"/>
                      <w:sz w:val="32"/>
                      <w:szCs w:val="32"/>
                      <w:lang w:bidi="ar"/>
                    </w:rPr>
                    <w:t>发布机构</w:t>
                  </w:r>
                  <w:r w:rsidRPr="006B1331">
                    <w:rPr>
                      <w:rFonts w:ascii="宋体" w:eastAsia="宋体" w:hAnsi="宋体" w:cs="宋体" w:hint="eastAsia"/>
                      <w:color w:val="3E3E3E"/>
                      <w:kern w:val="0"/>
                      <w:sz w:val="32"/>
                      <w:szCs w:val="32"/>
                      <w:lang w:bidi="ar"/>
                    </w:rPr>
                    <w:t> </w:t>
                  </w:r>
                </w:p>
              </w:tc>
              <w:tc>
                <w:tcPr>
                  <w:tcW w:w="3312" w:type="dxa"/>
                  <w:gridSpan w:val="3"/>
                  <w:shd w:val="clear" w:color="auto" w:fill="FFFFFF"/>
                  <w:vAlign w:val="center"/>
                </w:tcPr>
                <w:p w:rsidR="00EF3647" w:rsidRPr="006B1331" w:rsidRDefault="002B65B7" w:rsidP="002B65B7">
                  <w:pPr>
                    <w:widowControl/>
                    <w:spacing w:line="345" w:lineRule="atLeast"/>
                    <w:ind w:firstLineChars="200" w:firstLine="640"/>
                    <w:jc w:val="left"/>
                    <w:rPr>
                      <w:rFonts w:ascii="微软雅黑" w:eastAsia="微软雅黑" w:hAnsi="微软雅黑" w:cs="微软雅黑"/>
                      <w:color w:val="3E3E3E"/>
                      <w:sz w:val="32"/>
                      <w:szCs w:val="32"/>
                    </w:rPr>
                  </w:pPr>
                  <w:r w:rsidRPr="006B1331">
                    <w:rPr>
                      <w:rFonts w:ascii="微软雅黑" w:eastAsia="微软雅黑" w:hAnsi="微软雅黑" w:cs="微软雅黑" w:hint="eastAsia"/>
                      <w:color w:val="3E3E3E"/>
                      <w:kern w:val="0"/>
                      <w:sz w:val="32"/>
                      <w:szCs w:val="32"/>
                      <w:lang w:bidi="ar"/>
                    </w:rPr>
                    <w:t>市政府办</w:t>
                  </w:r>
                </w:p>
              </w:tc>
            </w:tr>
          </w:tbl>
          <w:p w:rsidR="00EF3647" w:rsidRPr="006B1331" w:rsidRDefault="00EF3647" w:rsidP="002B65B7">
            <w:pPr>
              <w:spacing w:line="345" w:lineRule="atLeast"/>
              <w:ind w:firstLineChars="200" w:firstLine="640"/>
              <w:jc w:val="left"/>
              <w:rPr>
                <w:rFonts w:ascii="宋体" w:eastAsia="宋体" w:hAnsi="宋体" w:cs="宋体"/>
                <w:sz w:val="32"/>
                <w:szCs w:val="32"/>
              </w:rPr>
            </w:pPr>
          </w:p>
        </w:tc>
      </w:tr>
      <w:tr w:rsidR="00EF3647" w:rsidRPr="006B1331">
        <w:trPr>
          <w:trHeight w:val="151"/>
          <w:tblCellSpacing w:w="0" w:type="dxa"/>
        </w:trPr>
        <w:tc>
          <w:tcPr>
            <w:tcW w:w="8306" w:type="dxa"/>
            <w:shd w:val="clear" w:color="auto" w:fill="auto"/>
            <w:vAlign w:val="center"/>
          </w:tcPr>
          <w:p w:rsidR="00EF3647" w:rsidRPr="006B1331" w:rsidRDefault="00EF3647" w:rsidP="002B65B7">
            <w:pPr>
              <w:ind w:firstLineChars="200" w:firstLine="640"/>
              <w:jc w:val="left"/>
              <w:rPr>
                <w:rFonts w:ascii="宋体" w:eastAsia="宋体" w:hAnsi="宋体" w:cs="宋体"/>
                <w:sz w:val="32"/>
                <w:szCs w:val="32"/>
              </w:rPr>
            </w:pPr>
          </w:p>
        </w:tc>
      </w:tr>
      <w:tr w:rsidR="00EF3647" w:rsidRPr="006B1331">
        <w:trPr>
          <w:tblCellSpacing w:w="0" w:type="dxa"/>
        </w:trPr>
        <w:tc>
          <w:tcPr>
            <w:tcW w:w="8306" w:type="dxa"/>
            <w:shd w:val="clear" w:color="auto" w:fill="auto"/>
            <w:tcMar>
              <w:bottom w:w="300" w:type="dxa"/>
            </w:tcMar>
            <w:vAlign w:val="center"/>
          </w:tcPr>
          <w:p w:rsidR="006B1331" w:rsidRDefault="002B65B7" w:rsidP="002B65B7">
            <w:pPr>
              <w:widowControl/>
              <w:spacing w:line="450" w:lineRule="atLeast"/>
              <w:ind w:firstLineChars="20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眉山市人民政府办公室关于印发《眉山市第三产业发展资金使用管理办法（试行）》的通知各县（区）人民政府，市级各部门（单位）：</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《眉山市第三产业发展资金使用管理办法（试行）》已经市第四届人民政府</w:t>
            </w:r>
            <w:r w:rsidRPr="006B1331">
              <w:rPr>
                <w:rFonts w:ascii="宋体" w:eastAsia="宋体" w:hAnsi="宋体" w:cs="宋体" w:hint="eastAsia"/>
                <w:kern w:val="0"/>
                <w:sz w:val="32"/>
                <w:szCs w:val="32"/>
                <w:lang w:bidi="ar"/>
              </w:rPr>
              <w:t>25</w:t>
            </w:r>
            <w:r w:rsidRPr="006B1331">
              <w:rPr>
                <w:rFonts w:ascii="宋体" w:eastAsia="宋体" w:hAnsi="宋体" w:cs="宋体" w:hint="eastAsia"/>
                <w:kern w:val="0"/>
                <w:sz w:val="32"/>
                <w:szCs w:val="32"/>
                <w:lang w:bidi="ar"/>
              </w:rPr>
              <w:t>次常务会议审议通过，现印发你们，请认真组织实施。</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眉山市人民政府办公室</w:t>
            </w:r>
            <w:r w:rsidRPr="006B1331">
              <w:rPr>
                <w:rFonts w:ascii="宋体" w:eastAsia="宋体" w:hAnsi="宋体" w:cs="宋体" w:hint="eastAsia"/>
                <w:kern w:val="0"/>
                <w:sz w:val="32"/>
                <w:szCs w:val="32"/>
                <w:lang w:bidi="ar"/>
              </w:rPr>
              <w:t xml:space="preserve"> 2017</w:t>
            </w:r>
            <w:r w:rsidRPr="006B1331">
              <w:rPr>
                <w:rFonts w:ascii="宋体" w:eastAsia="宋体" w:hAnsi="宋体" w:cs="宋体" w:hint="eastAsia"/>
                <w:kern w:val="0"/>
                <w:sz w:val="32"/>
                <w:szCs w:val="32"/>
                <w:lang w:bidi="ar"/>
              </w:rPr>
              <w:t>年</w:t>
            </w:r>
            <w:r w:rsidRPr="006B1331">
              <w:rPr>
                <w:rFonts w:ascii="宋体" w:eastAsia="宋体" w:hAnsi="宋体" w:cs="宋体" w:hint="eastAsia"/>
                <w:kern w:val="0"/>
                <w:sz w:val="32"/>
                <w:szCs w:val="32"/>
                <w:lang w:bidi="ar"/>
              </w:rPr>
              <w:t>10</w:t>
            </w:r>
            <w:r w:rsidRPr="006B1331">
              <w:rPr>
                <w:rFonts w:ascii="宋体" w:eastAsia="宋体" w:hAnsi="宋体" w:cs="宋体" w:hint="eastAsia"/>
                <w:kern w:val="0"/>
                <w:sz w:val="32"/>
                <w:szCs w:val="32"/>
                <w:lang w:bidi="ar"/>
              </w:rPr>
              <w:t>月</w:t>
            </w:r>
            <w:r w:rsidRPr="006B1331">
              <w:rPr>
                <w:rFonts w:ascii="宋体" w:eastAsia="宋体" w:hAnsi="宋体" w:cs="宋体" w:hint="eastAsia"/>
                <w:kern w:val="0"/>
                <w:sz w:val="32"/>
                <w:szCs w:val="32"/>
                <w:lang w:bidi="ar"/>
              </w:rPr>
              <w:t>17</w:t>
            </w:r>
            <w:r w:rsidRPr="006B1331">
              <w:rPr>
                <w:rFonts w:ascii="宋体" w:eastAsia="宋体" w:hAnsi="宋体" w:cs="宋体" w:hint="eastAsia"/>
                <w:kern w:val="0"/>
                <w:sz w:val="32"/>
                <w:szCs w:val="32"/>
                <w:lang w:bidi="ar"/>
              </w:rPr>
              <w:t>日眉山市第三产业发展资金使用管理办法（试行）</w:t>
            </w:r>
          </w:p>
          <w:p w:rsidR="006B1331" w:rsidRPr="006B1331" w:rsidRDefault="002B65B7" w:rsidP="002B65B7">
            <w:pPr>
              <w:pStyle w:val="a5"/>
              <w:widowControl/>
              <w:numPr>
                <w:ilvl w:val="0"/>
                <w:numId w:val="1"/>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总</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则</w:t>
            </w:r>
            <w:r w:rsidRPr="006B1331">
              <w:rPr>
                <w:rFonts w:ascii="宋体" w:eastAsia="宋体" w:hAnsi="宋体" w:cs="宋体" w:hint="eastAsia"/>
                <w:kern w:val="0"/>
                <w:sz w:val="32"/>
                <w:szCs w:val="32"/>
                <w:lang w:bidi="ar"/>
              </w:rPr>
              <w:t xml:space="preserve"> </w:t>
            </w:r>
          </w:p>
          <w:p w:rsidR="006B1331" w:rsidRPr="006B1331" w:rsidRDefault="002B65B7" w:rsidP="002B65B7">
            <w:pPr>
              <w:pStyle w:val="a5"/>
              <w:widowControl/>
              <w:numPr>
                <w:ilvl w:val="0"/>
                <w:numId w:val="2"/>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为充分发挥财政资金的导向和激励作用，鼓励和支持服务业重大项目推进、重点企</w:t>
            </w:r>
            <w:r w:rsidRPr="006B1331">
              <w:rPr>
                <w:rFonts w:ascii="宋体" w:eastAsia="宋体" w:hAnsi="宋体" w:cs="宋体" w:hint="eastAsia"/>
                <w:kern w:val="0"/>
                <w:sz w:val="32"/>
                <w:szCs w:val="32"/>
                <w:lang w:bidi="ar"/>
              </w:rPr>
              <w:lastRenderedPageBreak/>
              <w:t>业发展、重点品牌培育，鼓励和支持服务业中小企业做大做强，形成规模、纳入统计，鼓励和支持服务业</w:t>
            </w:r>
            <w:r w:rsidRPr="006B1331">
              <w:rPr>
                <w:rFonts w:ascii="宋体" w:eastAsia="宋体" w:hAnsi="宋体" w:cs="宋体" w:hint="eastAsia"/>
                <w:kern w:val="0"/>
                <w:sz w:val="32"/>
                <w:szCs w:val="32"/>
                <w:lang w:bidi="ar"/>
              </w:rPr>
              <w:t>企业创新创业，促进我市现代服务业加快发展，根据《眉山市人民政府办公室关于加快发展生活性服务业促进消费结构升级的实施意见》（</w:t>
            </w:r>
            <w:proofErr w:type="gramStart"/>
            <w:r w:rsidRPr="006B1331">
              <w:rPr>
                <w:rFonts w:ascii="宋体" w:eastAsia="宋体" w:hAnsi="宋体" w:cs="宋体" w:hint="eastAsia"/>
                <w:kern w:val="0"/>
                <w:sz w:val="32"/>
                <w:szCs w:val="32"/>
                <w:lang w:bidi="ar"/>
              </w:rPr>
              <w:t>眉府办</w:t>
            </w:r>
            <w:proofErr w:type="gramEnd"/>
            <w:r w:rsidRPr="006B1331">
              <w:rPr>
                <w:rFonts w:ascii="宋体" w:eastAsia="宋体" w:hAnsi="宋体" w:cs="宋体" w:hint="eastAsia"/>
                <w:kern w:val="0"/>
                <w:sz w:val="32"/>
                <w:szCs w:val="32"/>
                <w:lang w:bidi="ar"/>
              </w:rPr>
              <w:t>发〔</w:t>
            </w:r>
            <w:r w:rsidRPr="006B1331">
              <w:rPr>
                <w:rFonts w:ascii="宋体" w:eastAsia="宋体" w:hAnsi="宋体" w:cs="宋体" w:hint="eastAsia"/>
                <w:kern w:val="0"/>
                <w:sz w:val="32"/>
                <w:szCs w:val="32"/>
                <w:lang w:bidi="ar"/>
              </w:rPr>
              <w:t>2016</w:t>
            </w:r>
            <w:r w:rsidRPr="006B1331">
              <w:rPr>
                <w:rFonts w:ascii="宋体" w:eastAsia="宋体" w:hAnsi="宋体" w:cs="宋体" w:hint="eastAsia"/>
                <w:kern w:val="0"/>
                <w:sz w:val="32"/>
                <w:szCs w:val="32"/>
                <w:lang w:bidi="ar"/>
              </w:rPr>
              <w:t>〕</w:t>
            </w:r>
            <w:r w:rsidRPr="006B1331">
              <w:rPr>
                <w:rFonts w:ascii="宋体" w:eastAsia="宋体" w:hAnsi="宋体" w:cs="宋体" w:hint="eastAsia"/>
                <w:kern w:val="0"/>
                <w:sz w:val="32"/>
                <w:szCs w:val="32"/>
                <w:lang w:bidi="ar"/>
              </w:rPr>
              <w:t>11</w:t>
            </w:r>
            <w:r w:rsidRPr="006B1331">
              <w:rPr>
                <w:rFonts w:ascii="宋体" w:eastAsia="宋体" w:hAnsi="宋体" w:cs="宋体" w:hint="eastAsia"/>
                <w:kern w:val="0"/>
                <w:sz w:val="32"/>
                <w:szCs w:val="32"/>
                <w:lang w:bidi="ar"/>
              </w:rPr>
              <w:t>号）等文件的精神，制定本办法。</w:t>
            </w:r>
            <w:r w:rsidRPr="006B1331">
              <w:rPr>
                <w:rFonts w:ascii="宋体" w:eastAsia="宋体" w:hAnsi="宋体" w:cs="宋体" w:hint="eastAsia"/>
                <w:kern w:val="0"/>
                <w:sz w:val="32"/>
                <w:szCs w:val="32"/>
                <w:lang w:bidi="ar"/>
              </w:rPr>
              <w:t xml:space="preserve"> </w:t>
            </w:r>
          </w:p>
          <w:p w:rsidR="006B1331" w:rsidRDefault="002B65B7" w:rsidP="002B65B7">
            <w:pPr>
              <w:widowControl/>
              <w:spacing w:line="450" w:lineRule="atLeast"/>
              <w:ind w:left="420" w:firstLineChars="20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第二条　眉山市第三产业发展资金（以下简称三产发展资金）是指市财政从公共预算中安排用于支持第三产业加快发展的专项资金。</w:t>
            </w:r>
            <w:r w:rsidRPr="006B1331">
              <w:rPr>
                <w:rFonts w:ascii="宋体" w:eastAsia="宋体" w:hAnsi="宋体" w:cs="宋体" w:hint="eastAsia"/>
                <w:kern w:val="0"/>
                <w:sz w:val="32"/>
                <w:szCs w:val="32"/>
                <w:lang w:bidi="ar"/>
              </w:rPr>
              <w:t xml:space="preserve"> </w:t>
            </w:r>
          </w:p>
          <w:p w:rsidR="006B1331" w:rsidRPr="006B1331" w:rsidRDefault="002B65B7" w:rsidP="002B65B7">
            <w:pPr>
              <w:pStyle w:val="a5"/>
              <w:widowControl/>
              <w:numPr>
                <w:ilvl w:val="0"/>
                <w:numId w:val="1"/>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使用原则</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第三条　眉山市第三产业发展资金的使用，坚持既“集中财力办大事”，又“扶优扶小抓培育”的原则，既突出重点，对重大项目奖励，发挥示范引领作用，又扶优扶小，对有发展前景的中小型企业扶持，鼓励创新创业、做大做强</w:t>
            </w:r>
            <w:r w:rsidR="006B1331">
              <w:rPr>
                <w:rFonts w:ascii="宋体" w:eastAsia="宋体" w:hAnsi="宋体" w:cs="宋体" w:hint="eastAsia"/>
                <w:kern w:val="0"/>
                <w:sz w:val="32"/>
                <w:szCs w:val="32"/>
                <w:lang w:bidi="ar"/>
              </w:rPr>
              <w:t>，入</w:t>
            </w:r>
            <w:proofErr w:type="gramStart"/>
            <w:r w:rsidR="006B1331">
              <w:rPr>
                <w:rFonts w:ascii="宋体" w:eastAsia="宋体" w:hAnsi="宋体" w:cs="宋体" w:hint="eastAsia"/>
                <w:kern w:val="0"/>
                <w:sz w:val="32"/>
                <w:szCs w:val="32"/>
                <w:lang w:bidi="ar"/>
              </w:rPr>
              <w:t>规入统形成</w:t>
            </w:r>
            <w:proofErr w:type="gramEnd"/>
            <w:r w:rsidR="006B1331">
              <w:rPr>
                <w:rFonts w:ascii="宋体" w:eastAsia="宋体" w:hAnsi="宋体" w:cs="宋体" w:hint="eastAsia"/>
                <w:kern w:val="0"/>
                <w:sz w:val="32"/>
                <w:szCs w:val="32"/>
                <w:lang w:bidi="ar"/>
              </w:rPr>
              <w:t>增量。</w:t>
            </w:r>
          </w:p>
          <w:p w:rsidR="006B1331" w:rsidRPr="006B1331" w:rsidRDefault="006B1331" w:rsidP="002B65B7">
            <w:pPr>
              <w:pStyle w:val="a5"/>
              <w:widowControl/>
              <w:spacing w:line="450" w:lineRule="atLeast"/>
              <w:ind w:left="1140" w:firstLine="640"/>
              <w:jc w:val="left"/>
              <w:rPr>
                <w:rFonts w:ascii="宋体" w:eastAsia="宋体" w:hAnsi="宋体" w:cs="宋体" w:hint="eastAsia"/>
                <w:kern w:val="0"/>
                <w:sz w:val="32"/>
                <w:szCs w:val="32"/>
                <w:lang w:bidi="ar"/>
              </w:rPr>
            </w:pPr>
          </w:p>
          <w:p w:rsidR="006B1331" w:rsidRDefault="002B65B7" w:rsidP="002B65B7">
            <w:pPr>
              <w:pStyle w:val="a5"/>
              <w:widowControl/>
              <w:numPr>
                <w:ilvl w:val="0"/>
                <w:numId w:val="1"/>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使用对象和条件</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第四条　重点项目奖励。总投资额</w:t>
            </w:r>
            <w:r w:rsidRPr="006B1331">
              <w:rPr>
                <w:rFonts w:ascii="宋体" w:eastAsia="宋体" w:hAnsi="宋体" w:cs="宋体" w:hint="eastAsia"/>
                <w:kern w:val="0"/>
                <w:sz w:val="32"/>
                <w:szCs w:val="32"/>
                <w:lang w:bidi="ar"/>
              </w:rPr>
              <w:t>40</w:t>
            </w:r>
            <w:r w:rsidRPr="006B1331">
              <w:rPr>
                <w:rFonts w:ascii="宋体" w:eastAsia="宋体" w:hAnsi="宋体" w:cs="宋体" w:hint="eastAsia"/>
                <w:kern w:val="0"/>
                <w:sz w:val="32"/>
                <w:szCs w:val="32"/>
                <w:lang w:bidi="ar"/>
              </w:rPr>
              <w:t>亿元以上，已开工建设的市级重点三产产业性项目，以上年度</w:t>
            </w:r>
            <w:r w:rsidRPr="006B1331">
              <w:rPr>
                <w:rFonts w:ascii="宋体" w:eastAsia="宋体" w:hAnsi="宋体" w:cs="宋体" w:hint="eastAsia"/>
                <w:kern w:val="0"/>
                <w:sz w:val="32"/>
                <w:szCs w:val="32"/>
                <w:lang w:bidi="ar"/>
              </w:rPr>
              <w:lastRenderedPageBreak/>
              <w:t>实际投资完成额、上年度实际投资计划完成比例二项指标为准，分别按</w:t>
            </w:r>
            <w:r w:rsidRPr="006B1331">
              <w:rPr>
                <w:rFonts w:ascii="宋体" w:eastAsia="宋体" w:hAnsi="宋体" w:cs="宋体" w:hint="eastAsia"/>
                <w:kern w:val="0"/>
                <w:sz w:val="32"/>
                <w:szCs w:val="32"/>
                <w:lang w:bidi="ar"/>
              </w:rPr>
              <w:t>50</w:t>
            </w:r>
            <w:bookmarkStart w:id="0" w:name="_GoBack"/>
            <w:bookmarkEnd w:id="0"/>
            <w:r w:rsidRPr="006B1331">
              <w:rPr>
                <w:rFonts w:ascii="宋体" w:eastAsia="宋体" w:hAnsi="宋体" w:cs="宋体" w:hint="eastAsia"/>
                <w:kern w:val="0"/>
                <w:sz w:val="32"/>
                <w:szCs w:val="32"/>
                <w:lang w:bidi="ar"/>
              </w:rPr>
              <w:t>%</w:t>
            </w:r>
            <w:r w:rsidRPr="006B1331">
              <w:rPr>
                <w:rFonts w:ascii="宋体" w:eastAsia="宋体" w:hAnsi="宋体" w:cs="宋体" w:hint="eastAsia"/>
                <w:kern w:val="0"/>
                <w:sz w:val="32"/>
                <w:szCs w:val="32"/>
                <w:lang w:bidi="ar"/>
              </w:rPr>
              <w:t>比例计分，对综合评定得分前三位的项目进行奖励，每个项目奖励金额</w:t>
            </w:r>
            <w:r w:rsidRPr="006B1331">
              <w:rPr>
                <w:rFonts w:ascii="宋体" w:eastAsia="宋体" w:hAnsi="宋体" w:cs="宋体" w:hint="eastAsia"/>
                <w:kern w:val="0"/>
                <w:sz w:val="32"/>
                <w:szCs w:val="32"/>
                <w:lang w:bidi="ar"/>
              </w:rPr>
              <w:t>50</w:t>
            </w:r>
            <w:r w:rsidRPr="006B1331">
              <w:rPr>
                <w:rFonts w:ascii="宋体" w:eastAsia="宋体" w:hAnsi="宋体" w:cs="宋体" w:hint="eastAsia"/>
                <w:kern w:val="0"/>
                <w:sz w:val="32"/>
                <w:szCs w:val="32"/>
                <w:lang w:bidi="ar"/>
              </w:rPr>
              <w:t>万元。</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第五条　新入</w:t>
            </w:r>
            <w:proofErr w:type="gramStart"/>
            <w:r w:rsidRPr="006B1331">
              <w:rPr>
                <w:rFonts w:ascii="宋体" w:eastAsia="宋体" w:hAnsi="宋体" w:cs="宋体" w:hint="eastAsia"/>
                <w:kern w:val="0"/>
                <w:sz w:val="32"/>
                <w:szCs w:val="32"/>
                <w:lang w:bidi="ar"/>
              </w:rPr>
              <w:t>统企业</w:t>
            </w:r>
            <w:proofErr w:type="gramEnd"/>
            <w:r w:rsidRPr="006B1331">
              <w:rPr>
                <w:rFonts w:ascii="宋体" w:eastAsia="宋体" w:hAnsi="宋体" w:cs="宋体" w:hint="eastAsia"/>
                <w:kern w:val="0"/>
                <w:sz w:val="32"/>
                <w:szCs w:val="32"/>
                <w:lang w:bidi="ar"/>
              </w:rPr>
              <w:t>奖励。在眉山市辖区内注册成为独立法人机构，上年度首次纳入限额以上统计的，以税务机关审核的税收净入库（剔除税务检查补税）、主营业务收入各占</w:t>
            </w:r>
            <w:r w:rsidRPr="006B1331">
              <w:rPr>
                <w:rFonts w:ascii="宋体" w:eastAsia="宋体" w:hAnsi="宋体" w:cs="宋体" w:hint="eastAsia"/>
                <w:kern w:val="0"/>
                <w:sz w:val="32"/>
                <w:szCs w:val="32"/>
                <w:lang w:bidi="ar"/>
              </w:rPr>
              <w:t>50%</w:t>
            </w:r>
            <w:r w:rsidRPr="006B1331">
              <w:rPr>
                <w:rFonts w:ascii="宋体" w:eastAsia="宋体" w:hAnsi="宋体" w:cs="宋体" w:hint="eastAsia"/>
                <w:kern w:val="0"/>
                <w:sz w:val="32"/>
                <w:szCs w:val="32"/>
                <w:lang w:bidi="ar"/>
              </w:rPr>
              <w:t>综合评分，对综合得分前</w:t>
            </w:r>
            <w:r w:rsidRPr="006B1331">
              <w:rPr>
                <w:rFonts w:ascii="宋体" w:eastAsia="宋体" w:hAnsi="宋体" w:cs="宋体" w:hint="eastAsia"/>
                <w:kern w:val="0"/>
                <w:sz w:val="32"/>
                <w:szCs w:val="32"/>
                <w:lang w:bidi="ar"/>
              </w:rPr>
              <w:t>10</w:t>
            </w:r>
            <w:r w:rsidRPr="006B1331">
              <w:rPr>
                <w:rFonts w:ascii="宋体" w:eastAsia="宋体" w:hAnsi="宋体" w:cs="宋体" w:hint="eastAsia"/>
                <w:kern w:val="0"/>
                <w:sz w:val="32"/>
                <w:szCs w:val="32"/>
                <w:lang w:bidi="ar"/>
              </w:rPr>
              <w:t>位的服务业企业，每个企业奖励数据报送统计平台建设经费五</w:t>
            </w:r>
            <w:r w:rsidRPr="006B1331">
              <w:rPr>
                <w:rFonts w:ascii="宋体" w:eastAsia="宋体" w:hAnsi="宋体" w:cs="宋体" w:hint="eastAsia"/>
                <w:kern w:val="0"/>
                <w:sz w:val="32"/>
                <w:szCs w:val="32"/>
                <w:lang w:bidi="ar"/>
              </w:rPr>
              <w:t>万元。</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第六条　纳入全省“三百工程”企业奖励。按照《四川省人民政府办公厅关于印发的通知》（川办发〔</w:t>
            </w:r>
            <w:r w:rsidRPr="006B1331">
              <w:rPr>
                <w:rFonts w:ascii="宋体" w:eastAsia="宋体" w:hAnsi="宋体" w:cs="宋体" w:hint="eastAsia"/>
                <w:kern w:val="0"/>
                <w:sz w:val="32"/>
                <w:szCs w:val="32"/>
                <w:lang w:bidi="ar"/>
              </w:rPr>
              <w:t>2016</w:t>
            </w:r>
            <w:r w:rsidRPr="006B1331">
              <w:rPr>
                <w:rFonts w:ascii="宋体" w:eastAsia="宋体" w:hAnsi="宋体" w:cs="宋体" w:hint="eastAsia"/>
                <w:kern w:val="0"/>
                <w:sz w:val="32"/>
                <w:szCs w:val="32"/>
                <w:lang w:bidi="ar"/>
              </w:rPr>
              <w:t>〕</w:t>
            </w:r>
            <w:r w:rsidRPr="006B1331">
              <w:rPr>
                <w:rFonts w:ascii="宋体" w:eastAsia="宋体" w:hAnsi="宋体" w:cs="宋体" w:hint="eastAsia"/>
                <w:kern w:val="0"/>
                <w:sz w:val="32"/>
                <w:szCs w:val="32"/>
                <w:lang w:bidi="ar"/>
              </w:rPr>
              <w:t>46</w:t>
            </w:r>
            <w:r w:rsidRPr="006B1331">
              <w:rPr>
                <w:rFonts w:ascii="宋体" w:eastAsia="宋体" w:hAnsi="宋体" w:cs="宋体" w:hint="eastAsia"/>
                <w:kern w:val="0"/>
                <w:sz w:val="32"/>
                <w:szCs w:val="32"/>
                <w:lang w:bidi="ar"/>
              </w:rPr>
              <w:t>号），对上年度眉山市纳入四川省</w:t>
            </w:r>
            <w:r w:rsidRPr="006B1331">
              <w:rPr>
                <w:rFonts w:ascii="宋体" w:eastAsia="宋体" w:hAnsi="宋体" w:cs="宋体" w:hint="eastAsia"/>
                <w:kern w:val="0"/>
                <w:sz w:val="32"/>
                <w:szCs w:val="32"/>
                <w:lang w:bidi="ar"/>
              </w:rPr>
              <w:t>100</w:t>
            </w:r>
            <w:r w:rsidRPr="006B1331">
              <w:rPr>
                <w:rFonts w:ascii="宋体" w:eastAsia="宋体" w:hAnsi="宋体" w:cs="宋体" w:hint="eastAsia"/>
                <w:kern w:val="0"/>
                <w:sz w:val="32"/>
                <w:szCs w:val="32"/>
                <w:lang w:bidi="ar"/>
              </w:rPr>
              <w:t>个重点企业、</w:t>
            </w:r>
            <w:r w:rsidRPr="006B1331">
              <w:rPr>
                <w:rFonts w:ascii="宋体" w:eastAsia="宋体" w:hAnsi="宋体" w:cs="宋体" w:hint="eastAsia"/>
                <w:kern w:val="0"/>
                <w:sz w:val="32"/>
                <w:szCs w:val="32"/>
                <w:lang w:bidi="ar"/>
              </w:rPr>
              <w:t>100</w:t>
            </w:r>
            <w:r w:rsidRPr="006B1331">
              <w:rPr>
                <w:rFonts w:ascii="宋体" w:eastAsia="宋体" w:hAnsi="宋体" w:cs="宋体" w:hint="eastAsia"/>
                <w:kern w:val="0"/>
                <w:sz w:val="32"/>
                <w:szCs w:val="32"/>
                <w:lang w:bidi="ar"/>
              </w:rPr>
              <w:t>个重点项目、</w:t>
            </w:r>
            <w:r w:rsidRPr="006B1331">
              <w:rPr>
                <w:rFonts w:ascii="宋体" w:eastAsia="宋体" w:hAnsi="宋体" w:cs="宋体" w:hint="eastAsia"/>
                <w:kern w:val="0"/>
                <w:sz w:val="32"/>
                <w:szCs w:val="32"/>
                <w:lang w:bidi="ar"/>
              </w:rPr>
              <w:t>100</w:t>
            </w:r>
            <w:r w:rsidRPr="006B1331">
              <w:rPr>
                <w:rFonts w:ascii="宋体" w:eastAsia="宋体" w:hAnsi="宋体" w:cs="宋体" w:hint="eastAsia"/>
                <w:kern w:val="0"/>
                <w:sz w:val="32"/>
                <w:szCs w:val="32"/>
                <w:lang w:bidi="ar"/>
              </w:rPr>
              <w:t>个重点品牌的服务业企业，各奖励</w:t>
            </w:r>
            <w:r w:rsidRPr="006B1331">
              <w:rPr>
                <w:rFonts w:ascii="宋体" w:eastAsia="宋体" w:hAnsi="宋体" w:cs="宋体" w:hint="eastAsia"/>
                <w:kern w:val="0"/>
                <w:sz w:val="32"/>
                <w:szCs w:val="32"/>
                <w:lang w:bidi="ar"/>
              </w:rPr>
              <w:t>20</w:t>
            </w:r>
            <w:r w:rsidRPr="006B1331">
              <w:rPr>
                <w:rFonts w:ascii="宋体" w:eastAsia="宋体" w:hAnsi="宋体" w:cs="宋体" w:hint="eastAsia"/>
                <w:kern w:val="0"/>
                <w:sz w:val="32"/>
                <w:szCs w:val="32"/>
                <w:lang w:bidi="ar"/>
              </w:rPr>
              <w:t>万元。</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第七条　对创新创业企业奖励。在互联网＋文化、旅游；互联网＋商贸、快递物流；互联网＋康养；</w:t>
            </w:r>
            <w:proofErr w:type="gramStart"/>
            <w:r w:rsidRPr="006B1331">
              <w:rPr>
                <w:rFonts w:ascii="宋体" w:eastAsia="宋体" w:hAnsi="宋体" w:cs="宋体" w:hint="eastAsia"/>
                <w:kern w:val="0"/>
                <w:sz w:val="32"/>
                <w:szCs w:val="32"/>
                <w:lang w:bidi="ar"/>
              </w:rPr>
              <w:t>服务业创客空间</w:t>
            </w:r>
            <w:proofErr w:type="gramEnd"/>
            <w:r w:rsidRPr="006B1331">
              <w:rPr>
                <w:rFonts w:ascii="宋体" w:eastAsia="宋体" w:hAnsi="宋体" w:cs="宋体" w:hint="eastAsia"/>
                <w:kern w:val="0"/>
                <w:sz w:val="32"/>
                <w:szCs w:val="32"/>
                <w:lang w:bidi="ar"/>
              </w:rPr>
              <w:t>、电子商务孵化中心等领域取得重大突破和重大发展的企业。项目具有唯一性、有前景、有特色，在当地或本行业内具有代表性的龙头企业。传统品牌企业进行转型升级，引进新技术、新产品，项目获得省及以</w:t>
            </w:r>
            <w:r w:rsidRPr="006B1331">
              <w:rPr>
                <w:rFonts w:ascii="宋体" w:eastAsia="宋体" w:hAnsi="宋体" w:cs="宋体" w:hint="eastAsia"/>
                <w:kern w:val="0"/>
                <w:sz w:val="32"/>
                <w:szCs w:val="32"/>
                <w:lang w:bidi="ar"/>
              </w:rPr>
              <w:t>上行政部门授牌、命</w:t>
            </w:r>
            <w:r w:rsidRPr="006B1331">
              <w:rPr>
                <w:rFonts w:ascii="宋体" w:eastAsia="宋体" w:hAnsi="宋体" w:cs="宋体" w:hint="eastAsia"/>
                <w:kern w:val="0"/>
                <w:sz w:val="32"/>
                <w:szCs w:val="32"/>
                <w:lang w:bidi="ar"/>
              </w:rPr>
              <w:lastRenderedPageBreak/>
              <w:t>名的企业。国内外大学生（毕业三年内）和在校大学生</w:t>
            </w:r>
            <w:proofErr w:type="gramStart"/>
            <w:r w:rsidRPr="006B1331">
              <w:rPr>
                <w:rFonts w:ascii="宋体" w:eastAsia="宋体" w:hAnsi="宋体" w:cs="宋体" w:hint="eastAsia"/>
                <w:kern w:val="0"/>
                <w:sz w:val="32"/>
                <w:szCs w:val="32"/>
                <w:lang w:bidi="ar"/>
              </w:rPr>
              <w:t>到创客空间</w:t>
            </w:r>
            <w:proofErr w:type="gramEnd"/>
            <w:r w:rsidRPr="006B1331">
              <w:rPr>
                <w:rFonts w:ascii="宋体" w:eastAsia="宋体" w:hAnsi="宋体" w:cs="宋体" w:hint="eastAsia"/>
                <w:kern w:val="0"/>
                <w:sz w:val="32"/>
                <w:szCs w:val="32"/>
                <w:lang w:bidi="ar"/>
              </w:rPr>
              <w:t>、电子商务孵化中心创新创业，创办企业的服务业企业，由联合专家评审组进行评选，每年择优奖励创新创业项目不超过</w:t>
            </w:r>
            <w:r w:rsidRPr="006B1331">
              <w:rPr>
                <w:rFonts w:ascii="宋体" w:eastAsia="宋体" w:hAnsi="宋体" w:cs="宋体" w:hint="eastAsia"/>
                <w:kern w:val="0"/>
                <w:sz w:val="32"/>
                <w:szCs w:val="32"/>
                <w:lang w:bidi="ar"/>
              </w:rPr>
              <w:t>20</w:t>
            </w:r>
            <w:r w:rsidRPr="006B1331">
              <w:rPr>
                <w:rFonts w:ascii="宋体" w:eastAsia="宋体" w:hAnsi="宋体" w:cs="宋体" w:hint="eastAsia"/>
                <w:kern w:val="0"/>
                <w:sz w:val="32"/>
                <w:szCs w:val="32"/>
                <w:lang w:bidi="ar"/>
              </w:rPr>
              <w:t>个。每个项目奖励金额最高不超过五万元。</w:t>
            </w:r>
            <w:r w:rsidRPr="006B1331">
              <w:rPr>
                <w:rFonts w:ascii="宋体" w:eastAsia="宋体" w:hAnsi="宋体" w:cs="宋体" w:hint="eastAsia"/>
                <w:kern w:val="0"/>
                <w:sz w:val="32"/>
                <w:szCs w:val="32"/>
                <w:lang w:bidi="ar"/>
              </w:rPr>
              <w:t xml:space="preserve"> </w:t>
            </w:r>
          </w:p>
          <w:p w:rsidR="006B1331" w:rsidRPr="006B1331" w:rsidRDefault="002B65B7" w:rsidP="002B65B7">
            <w:pPr>
              <w:pStyle w:val="a5"/>
              <w:widowControl/>
              <w:numPr>
                <w:ilvl w:val="0"/>
                <w:numId w:val="1"/>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资金申报</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第八条　市政府三产办和市财政局联合制</w:t>
            </w:r>
            <w:proofErr w:type="gramStart"/>
            <w:r w:rsidRPr="006B1331">
              <w:rPr>
                <w:rFonts w:ascii="宋体" w:eastAsia="宋体" w:hAnsi="宋体" w:cs="宋体" w:hint="eastAsia"/>
                <w:kern w:val="0"/>
                <w:sz w:val="32"/>
                <w:szCs w:val="32"/>
                <w:lang w:bidi="ar"/>
              </w:rPr>
              <w:t>发统一</w:t>
            </w:r>
            <w:proofErr w:type="gramEnd"/>
            <w:r w:rsidRPr="006B1331">
              <w:rPr>
                <w:rFonts w:ascii="宋体" w:eastAsia="宋体" w:hAnsi="宋体" w:cs="宋体" w:hint="eastAsia"/>
                <w:kern w:val="0"/>
                <w:sz w:val="32"/>
                <w:szCs w:val="32"/>
                <w:lang w:bidi="ar"/>
              </w:rPr>
              <w:t>规范的《眉山市第三产业发展资金申报评审表》，各县（区）、三产各行业主管部门进行推荐并组织服务业企业申报。申报三产发展资金应提供下列材料：</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（一）三产发展资金申请报告。</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（二）三产类企业单位资质证明材料：企业法人营业执照、工商营业执</w:t>
            </w:r>
            <w:r w:rsidRPr="006B1331">
              <w:rPr>
                <w:rFonts w:ascii="宋体" w:eastAsia="宋体" w:hAnsi="宋体" w:cs="宋体" w:hint="eastAsia"/>
                <w:kern w:val="0"/>
                <w:sz w:val="32"/>
                <w:szCs w:val="32"/>
                <w:lang w:bidi="ar"/>
              </w:rPr>
              <w:t>照、税务登记证、财务报表。</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（三）申报项目针对性材料：项目可行性研究报告、立项核准备案文件、施工合同或其它能证明项目已动工或实施的相关资料复印件。</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（四）各项资料复印件需加盖申报单位公章鲜章。</w:t>
            </w:r>
            <w:r w:rsidRPr="006B1331">
              <w:rPr>
                <w:rFonts w:ascii="宋体" w:eastAsia="宋体" w:hAnsi="宋体" w:cs="宋体" w:hint="eastAsia"/>
                <w:kern w:val="0"/>
                <w:sz w:val="32"/>
                <w:szCs w:val="32"/>
                <w:lang w:bidi="ar"/>
              </w:rPr>
              <w:t xml:space="preserve"> </w:t>
            </w:r>
          </w:p>
          <w:p w:rsidR="006B1331" w:rsidRDefault="002B65B7" w:rsidP="002B65B7">
            <w:pPr>
              <w:pStyle w:val="a5"/>
              <w:widowControl/>
              <w:numPr>
                <w:ilvl w:val="0"/>
                <w:numId w:val="1"/>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资金审核与拨付</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第九条　审核。由市政府三产办牵头，会同市财政、统计、审计、税务、工商、质监、环境保护等有关部门组成联合专家评审组，对申报资料的真</w:t>
            </w:r>
            <w:r w:rsidRPr="006B1331">
              <w:rPr>
                <w:rFonts w:ascii="宋体" w:eastAsia="宋体" w:hAnsi="宋体" w:cs="宋体" w:hint="eastAsia"/>
                <w:kern w:val="0"/>
                <w:sz w:val="32"/>
                <w:szCs w:val="32"/>
                <w:lang w:bidi="ar"/>
              </w:rPr>
              <w:lastRenderedPageBreak/>
              <w:t>实性、企业违法违规情况进行审查。对申报项目进行审核筛选，确定拟奖励名单。</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第十条</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名单公示。对拟奖励名单在平面媒体和政务网络上进行公示，公示时间七天。公示有异议的，由市政</w:t>
            </w:r>
            <w:r w:rsidRPr="006B1331">
              <w:rPr>
                <w:rFonts w:ascii="宋体" w:eastAsia="宋体" w:hAnsi="宋体" w:cs="宋体" w:hint="eastAsia"/>
                <w:kern w:val="0"/>
                <w:sz w:val="32"/>
                <w:szCs w:val="32"/>
                <w:lang w:bidi="ar"/>
              </w:rPr>
              <w:t>府三产办会同相关部门核实认定。核实认定不符合扶持奖励的予以取消。</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第十一条</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报批发放。公示通过后，按市级专项资金审批程序报经市政府审批后，由市财政局下拨经费。</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 xml:space="preserve">六、资金管理、监督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第十二条　预算管理。三产发展资金由市财政局落实预算，市财政局要加强对资金使用的监督和检查，确保资金及时到位，专款专用。</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第十三条　项目管理。市政府三产办和有关部门做好扶持项目的日常跟踪管理，定期、不定期开展三产发展资金检查和绩效评价，确保资金发挥引导促进作用，取得示范、鼓励、促进发展的实际成效。</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第十四条　任何部门和个人不得挤占</w:t>
            </w:r>
            <w:r w:rsidRPr="006B1331">
              <w:rPr>
                <w:rFonts w:ascii="宋体" w:eastAsia="宋体" w:hAnsi="宋体" w:cs="宋体" w:hint="eastAsia"/>
                <w:kern w:val="0"/>
                <w:sz w:val="32"/>
                <w:szCs w:val="32"/>
                <w:lang w:bidi="ar"/>
              </w:rPr>
              <w:t>、挪用和截留三产发展资金，并依法接受审计、监察机构的监督。对以弄虚作假等手段骗取三产发展资金以及挤占、挪用等各种违纪违规行为，除追　回专项资金外，按《财政违法行为处罚处分条例》（国务院</w:t>
            </w:r>
            <w:r w:rsidRPr="006B1331">
              <w:rPr>
                <w:rFonts w:ascii="宋体" w:eastAsia="宋体" w:hAnsi="宋体" w:cs="宋体" w:hint="eastAsia"/>
                <w:kern w:val="0"/>
                <w:sz w:val="32"/>
                <w:szCs w:val="32"/>
                <w:lang w:bidi="ar"/>
              </w:rPr>
              <w:lastRenderedPageBreak/>
              <w:t>令第</w:t>
            </w:r>
            <w:r w:rsidRPr="006B1331">
              <w:rPr>
                <w:rFonts w:ascii="宋体" w:eastAsia="宋体" w:hAnsi="宋体" w:cs="宋体" w:hint="eastAsia"/>
                <w:kern w:val="0"/>
                <w:sz w:val="32"/>
                <w:szCs w:val="32"/>
                <w:lang w:bidi="ar"/>
              </w:rPr>
              <w:t>427</w:t>
            </w:r>
            <w:r w:rsidRPr="006B1331">
              <w:rPr>
                <w:rFonts w:ascii="宋体" w:eastAsia="宋体" w:hAnsi="宋体" w:cs="宋体" w:hint="eastAsia"/>
                <w:kern w:val="0"/>
                <w:sz w:val="32"/>
                <w:szCs w:val="32"/>
                <w:lang w:bidi="ar"/>
              </w:rPr>
              <w:t>号）的相关规定严肃处理。对涉嫌严重违纪或违法犯罪的，将按规定移送监察机关或司法机关。</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第十五条　各县（区）应建立相应的发展资金，用于支持本县（区）第三产业发展。</w:t>
            </w:r>
          </w:p>
          <w:p w:rsidR="006B1331" w:rsidRDefault="002B65B7" w:rsidP="002B65B7">
            <w:pPr>
              <w:pStyle w:val="a5"/>
              <w:widowControl/>
              <w:numPr>
                <w:ilvl w:val="0"/>
                <w:numId w:val="1"/>
              </w:numPr>
              <w:spacing w:line="450" w:lineRule="atLeast"/>
              <w:ind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附</w:t>
            </w:r>
            <w:r w:rsidRPr="006B1331">
              <w:rPr>
                <w:rFonts w:ascii="宋体" w:eastAsia="宋体" w:hAnsi="宋体" w:cs="宋体" w:hint="eastAsia"/>
                <w:kern w:val="0"/>
                <w:sz w:val="32"/>
                <w:szCs w:val="32"/>
                <w:lang w:bidi="ar"/>
              </w:rPr>
              <w:t xml:space="preserve"> </w:t>
            </w:r>
            <w:r w:rsidRPr="006B1331">
              <w:rPr>
                <w:rFonts w:ascii="宋体" w:eastAsia="宋体" w:hAnsi="宋体" w:cs="宋体" w:hint="eastAsia"/>
                <w:kern w:val="0"/>
                <w:sz w:val="32"/>
                <w:szCs w:val="32"/>
                <w:lang w:bidi="ar"/>
              </w:rPr>
              <w:t>则</w:t>
            </w:r>
            <w:r w:rsidRPr="006B1331">
              <w:rPr>
                <w:rFonts w:ascii="宋体" w:eastAsia="宋体" w:hAnsi="宋体" w:cs="宋体" w:hint="eastAsia"/>
                <w:kern w:val="0"/>
                <w:sz w:val="32"/>
                <w:szCs w:val="32"/>
                <w:lang w:bidi="ar"/>
              </w:rPr>
              <w:t xml:space="preserve"> </w:t>
            </w:r>
          </w:p>
          <w:p w:rsidR="006B1331" w:rsidRDefault="002B65B7" w:rsidP="002B65B7">
            <w:pPr>
              <w:pStyle w:val="a5"/>
              <w:widowControl/>
              <w:spacing w:line="450" w:lineRule="atLeast"/>
              <w:ind w:left="1140" w:firstLine="640"/>
              <w:jc w:val="left"/>
              <w:rPr>
                <w:rFonts w:ascii="宋体" w:eastAsia="宋体" w:hAnsi="宋体" w:cs="宋体"/>
                <w:kern w:val="0"/>
                <w:sz w:val="32"/>
                <w:szCs w:val="32"/>
                <w:lang w:bidi="ar"/>
              </w:rPr>
            </w:pPr>
            <w:r w:rsidRPr="006B1331">
              <w:rPr>
                <w:rFonts w:ascii="宋体" w:eastAsia="宋体" w:hAnsi="宋体" w:cs="宋体" w:hint="eastAsia"/>
                <w:kern w:val="0"/>
                <w:sz w:val="32"/>
                <w:szCs w:val="32"/>
                <w:lang w:bidi="ar"/>
              </w:rPr>
              <w:t>第十六条　本办法由市政府三产办负责解释。</w:t>
            </w:r>
            <w:r w:rsidRPr="006B1331">
              <w:rPr>
                <w:rFonts w:ascii="宋体" w:eastAsia="宋体" w:hAnsi="宋体" w:cs="宋体" w:hint="eastAsia"/>
                <w:kern w:val="0"/>
                <w:sz w:val="32"/>
                <w:szCs w:val="32"/>
                <w:lang w:bidi="ar"/>
              </w:rPr>
              <w:t xml:space="preserve"> </w:t>
            </w:r>
          </w:p>
          <w:p w:rsidR="00EF3647" w:rsidRPr="006B1331" w:rsidRDefault="002B65B7" w:rsidP="002B65B7">
            <w:pPr>
              <w:pStyle w:val="a5"/>
              <w:widowControl/>
              <w:spacing w:line="450" w:lineRule="atLeast"/>
              <w:ind w:left="1140" w:firstLine="640"/>
              <w:jc w:val="left"/>
              <w:rPr>
                <w:rFonts w:ascii="宋体" w:eastAsia="宋体" w:hAnsi="宋体" w:cs="宋体"/>
                <w:sz w:val="32"/>
                <w:szCs w:val="32"/>
              </w:rPr>
            </w:pPr>
            <w:r w:rsidRPr="006B1331">
              <w:rPr>
                <w:rFonts w:ascii="宋体" w:eastAsia="宋体" w:hAnsi="宋体" w:cs="宋体" w:hint="eastAsia"/>
                <w:kern w:val="0"/>
                <w:sz w:val="32"/>
                <w:szCs w:val="32"/>
                <w:lang w:bidi="ar"/>
              </w:rPr>
              <w:t>第十七条　本办法自印发之日起</w:t>
            </w:r>
            <w:r w:rsidRPr="006B1331">
              <w:rPr>
                <w:rFonts w:ascii="宋体" w:eastAsia="宋体" w:hAnsi="宋体" w:cs="宋体" w:hint="eastAsia"/>
                <w:kern w:val="0"/>
                <w:sz w:val="32"/>
                <w:szCs w:val="32"/>
                <w:lang w:bidi="ar"/>
              </w:rPr>
              <w:t>30</w:t>
            </w:r>
            <w:r w:rsidRPr="006B1331">
              <w:rPr>
                <w:rFonts w:ascii="宋体" w:eastAsia="宋体" w:hAnsi="宋体" w:cs="宋体" w:hint="eastAsia"/>
                <w:kern w:val="0"/>
                <w:sz w:val="32"/>
                <w:szCs w:val="32"/>
                <w:lang w:bidi="ar"/>
              </w:rPr>
              <w:t>日后施行，有效期两年。有效期届满后自动失效，不得作为适用依据。</w:t>
            </w:r>
            <w:r w:rsidRPr="006B1331">
              <w:rPr>
                <w:rFonts w:ascii="宋体" w:eastAsia="宋体" w:hAnsi="宋体" w:cs="宋体" w:hint="eastAsia"/>
                <w:kern w:val="0"/>
                <w:sz w:val="32"/>
                <w:szCs w:val="32"/>
                <w:lang w:bidi="ar"/>
              </w:rPr>
              <w:t xml:space="preserve"> </w:t>
            </w:r>
          </w:p>
        </w:tc>
      </w:tr>
      <w:tr w:rsidR="002B65B7" w:rsidRPr="006B1331">
        <w:trPr>
          <w:tblCellSpacing w:w="0" w:type="dxa"/>
        </w:trPr>
        <w:tc>
          <w:tcPr>
            <w:tcW w:w="8306" w:type="dxa"/>
            <w:shd w:val="clear" w:color="auto" w:fill="auto"/>
            <w:tcMar>
              <w:bottom w:w="300" w:type="dxa"/>
            </w:tcMar>
            <w:vAlign w:val="center"/>
          </w:tcPr>
          <w:p w:rsidR="002B65B7" w:rsidRPr="006B1331" w:rsidRDefault="002B65B7" w:rsidP="002B65B7">
            <w:pPr>
              <w:widowControl/>
              <w:spacing w:line="450" w:lineRule="atLeast"/>
              <w:ind w:firstLineChars="200" w:firstLine="640"/>
              <w:jc w:val="left"/>
              <w:rPr>
                <w:rFonts w:ascii="宋体" w:eastAsia="宋体" w:hAnsi="宋体" w:cs="宋体" w:hint="eastAsia"/>
                <w:kern w:val="0"/>
                <w:sz w:val="32"/>
                <w:szCs w:val="32"/>
                <w:lang w:bidi="ar"/>
              </w:rPr>
            </w:pPr>
          </w:p>
        </w:tc>
      </w:tr>
    </w:tbl>
    <w:p w:rsidR="00EF3647" w:rsidRPr="006B1331" w:rsidRDefault="00EF3647" w:rsidP="002B65B7">
      <w:pPr>
        <w:ind w:firstLineChars="200" w:firstLine="640"/>
        <w:jc w:val="left"/>
        <w:rPr>
          <w:sz w:val="32"/>
          <w:szCs w:val="32"/>
        </w:rPr>
      </w:pPr>
    </w:p>
    <w:sectPr w:rsidR="00EF3647" w:rsidRPr="006B1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1BB5"/>
    <w:multiLevelType w:val="hybridMultilevel"/>
    <w:tmpl w:val="3F282EA2"/>
    <w:lvl w:ilvl="0" w:tplc="D3E811F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F1F44A9"/>
    <w:multiLevelType w:val="hybridMultilevel"/>
    <w:tmpl w:val="38AA2AA0"/>
    <w:lvl w:ilvl="0" w:tplc="4EB00556">
      <w:start w:val="1"/>
      <w:numFmt w:val="japaneseCounting"/>
      <w:lvlText w:val="第%1条"/>
      <w:lvlJc w:val="left"/>
      <w:pPr>
        <w:ind w:left="1695" w:hanging="12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F1F79"/>
    <w:rsid w:val="002B65B7"/>
    <w:rsid w:val="006B1331"/>
    <w:rsid w:val="00EF3647"/>
    <w:rsid w:val="35FF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C5B03B-03E8-41F0-8540-CF8CBBD1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232323"/>
      <w:u w:val="none"/>
      <w:bdr w:val="none" w:sz="0" w:space="0" w:color="auto"/>
    </w:rPr>
  </w:style>
  <w:style w:type="character" w:styleId="a4">
    <w:name w:val="Hyperlink"/>
    <w:basedOn w:val="a0"/>
    <w:rPr>
      <w:color w:val="232323"/>
      <w:u w:val="none"/>
      <w:bdr w:val="none" w:sz="0" w:space="0" w:color="auto"/>
    </w:rPr>
  </w:style>
  <w:style w:type="character" w:customStyle="1" w:styleId="icon-xxgk">
    <w:name w:val="icon-xxgk"/>
    <w:basedOn w:val="a0"/>
  </w:style>
  <w:style w:type="character" w:customStyle="1" w:styleId="icon-xxgk1">
    <w:name w:val="icon-xxgk1"/>
    <w:basedOn w:val="a0"/>
  </w:style>
  <w:style w:type="character" w:customStyle="1" w:styleId="tit">
    <w:name w:val="tit"/>
    <w:basedOn w:val="a0"/>
    <w:rPr>
      <w:color w:val="BD090C"/>
      <w:sz w:val="30"/>
      <w:szCs w:val="30"/>
      <w:bdr w:val="none" w:sz="0" w:space="0" w:color="auto"/>
    </w:rPr>
  </w:style>
  <w:style w:type="character" w:customStyle="1" w:styleId="tit1">
    <w:name w:val="tit1"/>
    <w:basedOn w:val="a0"/>
    <w:rPr>
      <w:sz w:val="24"/>
      <w:szCs w:val="24"/>
    </w:rPr>
  </w:style>
  <w:style w:type="character" w:customStyle="1" w:styleId="text2">
    <w:name w:val="text2"/>
    <w:basedOn w:val="a0"/>
    <w:rPr>
      <w:color w:val="FFFFFF"/>
      <w:sz w:val="24"/>
      <w:szCs w:val="24"/>
      <w:bdr w:val="none" w:sz="0" w:space="0" w:color="auto"/>
      <w:shd w:val="clear" w:color="auto" w:fill="CC0407"/>
    </w:rPr>
  </w:style>
  <w:style w:type="character" w:customStyle="1" w:styleId="more">
    <w:name w:val="more"/>
    <w:basedOn w:val="a0"/>
  </w:style>
  <w:style w:type="character" w:customStyle="1" w:styleId="icon-bsfw">
    <w:name w:val="icon-bsfw"/>
    <w:basedOn w:val="a0"/>
  </w:style>
  <w:style w:type="character" w:customStyle="1" w:styleId="icon-bsfw1">
    <w:name w:val="icon-bsfw1"/>
    <w:basedOn w:val="a0"/>
  </w:style>
  <w:style w:type="character" w:customStyle="1" w:styleId="icon-hdjl">
    <w:name w:val="icon-hdjl"/>
    <w:basedOn w:val="a0"/>
  </w:style>
  <w:style w:type="character" w:customStyle="1" w:styleId="icon-hdjl1">
    <w:name w:val="icon-hdjl1"/>
    <w:basedOn w:val="a0"/>
  </w:style>
  <w:style w:type="character" w:customStyle="1" w:styleId="hd-icon1">
    <w:name w:val="hd-icon1"/>
    <w:basedOn w:val="a0"/>
  </w:style>
  <w:style w:type="character" w:customStyle="1" w:styleId="zxft-tit">
    <w:name w:val="zxft-tit"/>
    <w:basedOn w:val="a0"/>
    <w:rPr>
      <w:b/>
      <w:color w:val="CB0306"/>
      <w:sz w:val="24"/>
      <w:szCs w:val="24"/>
      <w:bdr w:val="none" w:sz="0" w:space="0" w:color="auto"/>
    </w:rPr>
  </w:style>
  <w:style w:type="character" w:customStyle="1" w:styleId="tex">
    <w:name w:val="tex"/>
    <w:basedOn w:val="a0"/>
    <w:rPr>
      <w:color w:val="CC0407"/>
      <w:sz w:val="22"/>
      <w:szCs w:val="22"/>
      <w:bdr w:val="none" w:sz="0" w:space="0" w:color="auto"/>
    </w:rPr>
  </w:style>
  <w:style w:type="character" w:customStyle="1" w:styleId="dqwz">
    <w:name w:val="dqwz"/>
    <w:basedOn w:val="a0"/>
  </w:style>
  <w:style w:type="character" w:customStyle="1" w:styleId="hd-icon2">
    <w:name w:val="hd-icon2"/>
    <w:basedOn w:val="a0"/>
  </w:style>
  <w:style w:type="character" w:customStyle="1" w:styleId="hd-icon3">
    <w:name w:val="hd-icon3"/>
    <w:basedOn w:val="a0"/>
  </w:style>
  <w:style w:type="character" w:customStyle="1" w:styleId="hd-icon4">
    <w:name w:val="hd-icon4"/>
    <w:basedOn w:val="a0"/>
  </w:style>
  <w:style w:type="character" w:customStyle="1" w:styleId="timestyle700441">
    <w:name w:val="timestyle700441"/>
    <w:basedOn w:val="a0"/>
    <w:rPr>
      <w:sz w:val="18"/>
      <w:szCs w:val="18"/>
    </w:rPr>
  </w:style>
  <w:style w:type="character" w:customStyle="1" w:styleId="authorstyle700441">
    <w:name w:val="authorstyle700441"/>
    <w:basedOn w:val="a0"/>
    <w:rPr>
      <w:sz w:val="18"/>
      <w:szCs w:val="18"/>
    </w:rPr>
  </w:style>
  <w:style w:type="paragraph" w:styleId="a5">
    <w:name w:val="List Paragraph"/>
    <w:basedOn w:val="a"/>
    <w:uiPriority w:val="99"/>
    <w:rsid w:val="006B13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329</Words>
  <Characters>1878</Characters>
  <Application>Microsoft Office Word</Application>
  <DocSecurity>0</DocSecurity>
  <Lines>15</Lines>
  <Paragraphs>4</Paragraphs>
  <ScaleCrop>false</ScaleCrop>
  <Company>微软中国</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个人用户</cp:lastModifiedBy>
  <cp:revision>3</cp:revision>
  <dcterms:created xsi:type="dcterms:W3CDTF">2018-05-23T19:21:00Z</dcterms:created>
  <dcterms:modified xsi:type="dcterms:W3CDTF">2018-09-07T09:14:00Z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