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tblCellMar>
          <w:left w:w="0" w:type="dxa"/>
          <w:right w:w="0" w:type="dxa"/>
        </w:tblCellMar>
        <w:tblLook w:val="04A0" w:firstRow="1" w:lastRow="0" w:firstColumn="1" w:lastColumn="0" w:noHBand="0" w:noVBand="1"/>
      </w:tblPr>
      <w:tblGrid>
        <w:gridCol w:w="8306"/>
      </w:tblGrid>
      <w:tr w:rsidR="006C7AA1" w:rsidRPr="006C7AA1" w:rsidTr="006C7AA1">
        <w:trPr>
          <w:trHeight w:val="560"/>
          <w:tblCellSpacing w:w="0" w:type="dxa"/>
          <w:jc w:val="center"/>
        </w:trPr>
        <w:tc>
          <w:tcPr>
            <w:tcW w:w="0" w:type="auto"/>
            <w:vAlign w:val="center"/>
            <w:hideMark/>
          </w:tcPr>
          <w:p w:rsidR="006C7AA1" w:rsidRPr="006C7AA1" w:rsidRDefault="006C7AA1" w:rsidP="006C7AA1">
            <w:pPr>
              <w:widowControl/>
              <w:spacing w:before="100" w:beforeAutospacing="1" w:after="100" w:afterAutospacing="1"/>
              <w:jc w:val="center"/>
              <w:outlineLvl w:val="1"/>
              <w:rPr>
                <w:rFonts w:ascii="宋体" w:eastAsia="宋体" w:hAnsi="宋体" w:cs="宋体"/>
                <w:b/>
                <w:bCs/>
                <w:color w:val="000000"/>
                <w:kern w:val="0"/>
                <w:sz w:val="36"/>
                <w:szCs w:val="36"/>
              </w:rPr>
            </w:pPr>
            <w:bookmarkStart w:id="0" w:name="_GoBack"/>
            <w:r w:rsidRPr="006C7AA1">
              <w:rPr>
                <w:rFonts w:ascii="宋体" w:eastAsia="宋体" w:hAnsi="宋体" w:cs="宋体" w:hint="eastAsia"/>
                <w:b/>
                <w:bCs/>
                <w:color w:val="000000"/>
                <w:kern w:val="0"/>
                <w:sz w:val="36"/>
                <w:szCs w:val="36"/>
              </w:rPr>
              <w:t>关于印发“财园信贷通”工作管理办法的通知</w:t>
            </w:r>
            <w:bookmarkEnd w:id="0"/>
          </w:p>
        </w:tc>
      </w:tr>
      <w:tr w:rsidR="006C7AA1" w:rsidRPr="006C7AA1" w:rsidTr="006C7AA1">
        <w:trPr>
          <w:trHeight w:val="260"/>
          <w:tblCellSpacing w:w="0" w:type="dxa"/>
          <w:jc w:val="center"/>
        </w:trPr>
        <w:tc>
          <w:tcPr>
            <w:tcW w:w="0" w:type="auto"/>
            <w:tcBorders>
              <w:bottom w:val="dotted" w:sz="6" w:space="0" w:color="CCCCCC"/>
            </w:tcBorders>
            <w:shd w:val="clear" w:color="auto" w:fill="F1F1F1"/>
            <w:vAlign w:val="center"/>
            <w:hideMark/>
          </w:tcPr>
          <w:p w:rsidR="006C7AA1" w:rsidRPr="006C7AA1" w:rsidRDefault="006C7AA1" w:rsidP="006C7AA1">
            <w:pPr>
              <w:widowControl/>
              <w:spacing w:line="360" w:lineRule="atLeast"/>
              <w:jc w:val="center"/>
              <w:rPr>
                <w:rFonts w:ascii="宋体" w:eastAsia="宋体" w:hAnsi="宋体" w:cs="宋体" w:hint="eastAsia"/>
                <w:color w:val="515151"/>
                <w:kern w:val="0"/>
                <w:sz w:val="18"/>
                <w:szCs w:val="18"/>
              </w:rPr>
            </w:pPr>
            <w:r w:rsidRPr="006C7AA1">
              <w:rPr>
                <w:rFonts w:ascii="宋体" w:eastAsia="宋体" w:hAnsi="宋体" w:cs="宋体" w:hint="eastAsia"/>
                <w:color w:val="515151"/>
                <w:kern w:val="0"/>
                <w:sz w:val="18"/>
                <w:szCs w:val="18"/>
              </w:rPr>
              <w:t>[  发布者:萍乡市湘东区政府办  |  来源:  |  时间: 2017年06月20日  |   浏览: 1962  ]</w:t>
            </w:r>
          </w:p>
        </w:tc>
      </w:tr>
      <w:tr w:rsidR="006C7AA1" w:rsidRPr="006C7AA1" w:rsidTr="006C7AA1">
        <w:trPr>
          <w:trHeight w:val="1280"/>
          <w:tblCellSpacing w:w="0" w:type="dxa"/>
          <w:jc w:val="center"/>
        </w:trPr>
        <w:tc>
          <w:tcPr>
            <w:tcW w:w="0" w:type="auto"/>
            <w:tcMar>
              <w:top w:w="150" w:type="dxa"/>
              <w:left w:w="150" w:type="dxa"/>
              <w:bottom w:w="150" w:type="dxa"/>
              <w:right w:w="150" w:type="dxa"/>
            </w:tcMar>
            <w:hideMark/>
          </w:tcPr>
          <w:p w:rsidR="006C7AA1" w:rsidRPr="006C7AA1" w:rsidRDefault="006C7AA1" w:rsidP="006C7AA1">
            <w:pPr>
              <w:widowControl/>
              <w:spacing w:before="100" w:beforeAutospacing="1" w:after="100" w:afterAutospacing="1" w:line="360" w:lineRule="atLeast"/>
              <w:jc w:val="center"/>
              <w:rPr>
                <w:rFonts w:ascii="宋体" w:eastAsia="宋体" w:hAnsi="宋体" w:cs="宋体" w:hint="eastAsia"/>
                <w:color w:val="000000"/>
                <w:kern w:val="0"/>
                <w:szCs w:val="21"/>
              </w:rPr>
            </w:pPr>
            <w:r w:rsidRPr="006C7AA1">
              <w:rPr>
                <w:rFonts w:ascii="宋体" w:eastAsia="宋体" w:hAnsi="宋体" w:cs="宋体" w:hint="eastAsia"/>
                <w:color w:val="000000"/>
                <w:kern w:val="0"/>
                <w:szCs w:val="21"/>
              </w:rPr>
              <w:t> </w:t>
            </w:r>
            <w:r w:rsidRPr="006C7AA1">
              <w:rPr>
                <w:rFonts w:ascii="仿宋_GB2312" w:eastAsia="仿宋_GB2312" w:hAnsi="宋体" w:cs="宋体" w:hint="eastAsia"/>
                <w:color w:val="000000"/>
                <w:kern w:val="0"/>
                <w:sz w:val="32"/>
                <w:szCs w:val="32"/>
              </w:rPr>
              <w:t>湘府办发〔2017〕14号</w:t>
            </w:r>
          </w:p>
          <w:p w:rsidR="006C7AA1" w:rsidRPr="006C7AA1" w:rsidRDefault="006C7AA1" w:rsidP="006C7AA1">
            <w:pPr>
              <w:widowControl/>
              <w:spacing w:before="100" w:beforeAutospacing="1" w:after="100" w:afterAutospacing="1" w:line="590" w:lineRule="atLeast"/>
              <w:jc w:val="left"/>
              <w:rPr>
                <w:rFonts w:ascii="宋体" w:eastAsia="宋体" w:hAnsi="宋体" w:cs="宋体" w:hint="eastAsia"/>
                <w:color w:val="000000"/>
                <w:kern w:val="0"/>
                <w:sz w:val="24"/>
                <w:szCs w:val="24"/>
              </w:rPr>
            </w:pPr>
            <w:r w:rsidRPr="006C7AA1">
              <w:rPr>
                <w:rFonts w:ascii="仿宋_GB2312" w:eastAsia="仿宋_GB2312" w:hAnsi="宋体" w:cs="宋体" w:hint="eastAsia"/>
                <w:color w:val="000000"/>
                <w:kern w:val="0"/>
                <w:sz w:val="32"/>
                <w:szCs w:val="32"/>
              </w:rPr>
              <w:t>各乡镇人民政府、峡山口街道办事处，区政府有关部门，区直有关单位，驻区有关单位:</w:t>
            </w:r>
          </w:p>
          <w:p w:rsidR="006C7AA1" w:rsidRPr="006C7AA1" w:rsidRDefault="006C7AA1" w:rsidP="006C7AA1">
            <w:pPr>
              <w:widowControl/>
              <w:spacing w:before="100" w:beforeAutospacing="1" w:after="100" w:afterAutospacing="1" w:line="590" w:lineRule="atLeast"/>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   </w:t>
            </w:r>
            <w:r w:rsidRPr="006C7AA1">
              <w:rPr>
                <w:rFonts w:ascii="仿宋_GB2312" w:eastAsia="仿宋_GB2312" w:hAnsi="宋体" w:cs="宋体" w:hint="eastAsia"/>
                <w:color w:val="000000"/>
                <w:kern w:val="0"/>
                <w:sz w:val="32"/>
                <w:szCs w:val="32"/>
              </w:rPr>
              <w:t>《“财园信贷通”工作管理办法》已经2017年3月24日区政</w:t>
            </w:r>
            <w:r w:rsidRPr="006C7AA1">
              <w:rPr>
                <w:rFonts w:ascii="仿宋_GB2312" w:eastAsia="仿宋_GB2312" w:hAnsi="宋体" w:cs="宋体" w:hint="eastAsia"/>
                <w:color w:val="000000"/>
                <w:spacing w:val="-8"/>
                <w:kern w:val="0"/>
                <w:sz w:val="32"/>
                <w:szCs w:val="32"/>
              </w:rPr>
              <w:t>府第六次常务会议研究同意，现印发给你们，请认真抓好贯彻落实。</w:t>
            </w:r>
          </w:p>
          <w:p w:rsidR="006C7AA1" w:rsidRPr="006C7AA1" w:rsidRDefault="006C7AA1" w:rsidP="006C7AA1">
            <w:pPr>
              <w:widowControl/>
              <w:spacing w:before="100" w:beforeAutospacing="1" w:after="100" w:afterAutospacing="1" w:line="590" w:lineRule="atLeast"/>
              <w:jc w:val="left"/>
              <w:rPr>
                <w:rFonts w:ascii="宋体" w:eastAsia="宋体" w:hAnsi="宋体" w:cs="宋体"/>
                <w:color w:val="000000"/>
                <w:kern w:val="0"/>
                <w:sz w:val="24"/>
                <w:szCs w:val="24"/>
              </w:rPr>
            </w:pPr>
            <w:r w:rsidRPr="006C7AA1">
              <w:rPr>
                <w:rFonts w:ascii="宋体" w:eastAsia="宋体" w:hAnsi="宋体" w:cs="宋体" w:hint="eastAsia"/>
                <w:b/>
                <w:bCs/>
                <w:color w:val="000000"/>
                <w:kern w:val="0"/>
                <w:sz w:val="35"/>
                <w:szCs w:val="35"/>
              </w:rPr>
              <w:t> </w:t>
            </w:r>
          </w:p>
          <w:p w:rsidR="006C7AA1" w:rsidRPr="006C7AA1" w:rsidRDefault="006C7AA1" w:rsidP="006C7AA1">
            <w:pPr>
              <w:widowControl/>
              <w:spacing w:before="100" w:beforeAutospacing="1" w:after="100" w:afterAutospacing="1" w:line="590" w:lineRule="atLeast"/>
              <w:jc w:val="left"/>
              <w:rPr>
                <w:rFonts w:ascii="宋体" w:eastAsia="宋体" w:hAnsi="宋体" w:cs="宋体"/>
                <w:color w:val="000000"/>
                <w:kern w:val="0"/>
                <w:sz w:val="24"/>
                <w:szCs w:val="24"/>
              </w:rPr>
            </w:pPr>
            <w:r w:rsidRPr="006C7AA1">
              <w:rPr>
                <w:rFonts w:ascii="宋体" w:eastAsia="宋体" w:hAnsi="宋体" w:cs="宋体" w:hint="eastAsia"/>
                <w:b/>
                <w:bCs/>
                <w:color w:val="000000"/>
                <w:kern w:val="0"/>
                <w:sz w:val="35"/>
                <w:szCs w:val="35"/>
              </w:rPr>
              <w:t> </w:t>
            </w:r>
          </w:p>
          <w:p w:rsidR="006C7AA1" w:rsidRPr="006C7AA1" w:rsidRDefault="006C7AA1" w:rsidP="006C7AA1">
            <w:pPr>
              <w:widowControl/>
              <w:spacing w:before="100" w:beforeAutospacing="1" w:after="100" w:afterAutospacing="1" w:line="590" w:lineRule="atLeast"/>
              <w:ind w:right="960"/>
              <w:jc w:val="righ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湘东区人民政府办公室</w:t>
            </w:r>
          </w:p>
          <w:p w:rsidR="006C7AA1" w:rsidRPr="006C7AA1" w:rsidRDefault="006C7AA1" w:rsidP="006C7AA1">
            <w:pPr>
              <w:widowControl/>
              <w:spacing w:before="100" w:beforeAutospacing="1" w:after="100" w:afterAutospacing="1" w:line="590" w:lineRule="atLeast"/>
              <w:ind w:right="960"/>
              <w:jc w:val="center"/>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                              </w:t>
            </w:r>
            <w:r w:rsidRPr="006C7AA1">
              <w:rPr>
                <w:rFonts w:ascii="仿宋_GB2312" w:eastAsia="仿宋_GB2312" w:hAnsi="宋体" w:cs="宋体" w:hint="eastAsia"/>
                <w:color w:val="000000"/>
                <w:kern w:val="0"/>
                <w:sz w:val="32"/>
                <w:szCs w:val="32"/>
              </w:rPr>
              <w:t>2017年5月15日</w:t>
            </w:r>
          </w:p>
          <w:p w:rsidR="006C7AA1" w:rsidRPr="006C7AA1" w:rsidRDefault="006C7AA1" w:rsidP="006C7AA1">
            <w:pPr>
              <w:widowControl/>
              <w:spacing w:beforeAutospacing="1" w:after="100" w:afterAutospacing="1" w:line="590" w:lineRule="atLeast"/>
              <w:ind w:firstLine="640"/>
              <w:jc w:val="left"/>
              <w:rPr>
                <w:rFonts w:ascii="宋体" w:eastAsia="宋体" w:hAnsi="宋体" w:cs="宋体"/>
                <w:color w:val="000000"/>
                <w:kern w:val="0"/>
                <w:sz w:val="24"/>
                <w:szCs w:val="24"/>
              </w:rPr>
            </w:pPr>
            <w:r w:rsidRPr="006C7AA1">
              <w:rPr>
                <w:rFonts w:ascii="宋体" w:eastAsia="宋体" w:hAnsi="宋体" w:cs="宋体"/>
                <w:noProof/>
                <w:color w:val="000000"/>
                <w:kern w:val="0"/>
                <w:sz w:val="24"/>
                <w:szCs w:val="24"/>
              </w:rPr>
              <mc:AlternateContent>
                <mc:Choice Requires="wps">
                  <w:drawing>
                    <wp:inline distT="0" distB="0" distL="0" distR="0">
                      <wp:extent cx="1943100" cy="603250"/>
                      <wp:effectExtent l="0" t="0" r="0" b="0"/>
                      <wp:docPr id="1" name="矩形 1" descr="C:\Users\ADMINI~1.PC\AppData\Local\Temp\ksohtml\wps1BB8.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DF7620" id="矩形 1" o:spid="_x0000_s1026" style="width:153pt;height: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" filled="f" stroked="f">
                      <o:lock v:ext="edit" aspectratio="t"/>
                      <w10:anchorlock/>
                    </v:rect>
                  </w:pict>
                </mc:Fallback>
              </mc:AlternateContent>
            </w:r>
            <w:r w:rsidRPr="006C7AA1">
              <w:rPr>
                <w:rFonts w:ascii="仿宋_GB2312" w:eastAsia="仿宋_GB2312" w:hAnsi="宋体" w:cs="宋体" w:hint="eastAsia"/>
                <w:color w:val="000000"/>
                <w:kern w:val="0"/>
                <w:sz w:val="32"/>
                <w:szCs w:val="32"/>
              </w:rPr>
              <w:t> </w:t>
            </w:r>
          </w:p>
          <w:p w:rsidR="006C7AA1" w:rsidRPr="006C7AA1" w:rsidRDefault="006C7AA1" w:rsidP="006C7AA1">
            <w:pPr>
              <w:widowControl/>
              <w:spacing w:before="100" w:beforeAutospacing="1" w:after="100" w:afterAutospacing="1" w:line="240" w:lineRule="atLeast"/>
              <w:jc w:val="center"/>
              <w:rPr>
                <w:rFonts w:ascii="宋体" w:eastAsia="宋体" w:hAnsi="宋体" w:cs="宋体"/>
                <w:color w:val="000000"/>
                <w:kern w:val="0"/>
                <w:sz w:val="24"/>
                <w:szCs w:val="24"/>
              </w:rPr>
            </w:pPr>
            <w:r w:rsidRPr="006C7AA1">
              <w:rPr>
                <w:rFonts w:ascii="宋体" w:eastAsia="宋体" w:hAnsi="宋体" w:cs="宋体" w:hint="eastAsia"/>
                <w:b/>
                <w:bCs/>
                <w:color w:val="000000"/>
                <w:kern w:val="0"/>
                <w:sz w:val="35"/>
                <w:szCs w:val="35"/>
              </w:rPr>
              <w:t> </w:t>
            </w:r>
          </w:p>
          <w:p w:rsidR="006C7AA1" w:rsidRPr="006C7AA1" w:rsidRDefault="006C7AA1" w:rsidP="006C7AA1">
            <w:pPr>
              <w:widowControl/>
              <w:spacing w:before="100" w:beforeAutospacing="1" w:after="100" w:afterAutospacing="1" w:line="240" w:lineRule="atLeast"/>
              <w:jc w:val="center"/>
              <w:rPr>
                <w:rFonts w:ascii="宋体" w:eastAsia="宋体" w:hAnsi="宋体" w:cs="宋体"/>
                <w:color w:val="000000"/>
                <w:kern w:val="0"/>
                <w:sz w:val="24"/>
                <w:szCs w:val="24"/>
              </w:rPr>
            </w:pPr>
            <w:r w:rsidRPr="006C7AA1">
              <w:rPr>
                <w:rFonts w:ascii="宋体" w:eastAsia="宋体" w:hAnsi="宋体" w:cs="宋体" w:hint="eastAsia"/>
                <w:b/>
                <w:bCs/>
                <w:color w:val="000000"/>
                <w:kern w:val="0"/>
                <w:sz w:val="35"/>
                <w:szCs w:val="35"/>
              </w:rPr>
              <w:t> </w:t>
            </w:r>
          </w:p>
          <w:p w:rsidR="006C7AA1" w:rsidRPr="006C7AA1" w:rsidRDefault="006C7AA1" w:rsidP="006C7AA1">
            <w:pPr>
              <w:widowControl/>
              <w:spacing w:before="100" w:beforeAutospacing="1" w:after="100" w:afterAutospacing="1" w:line="590" w:lineRule="atLeast"/>
              <w:jc w:val="center"/>
              <w:rPr>
                <w:rFonts w:ascii="宋体" w:eastAsia="宋体" w:hAnsi="宋体" w:cs="宋体"/>
                <w:color w:val="000000"/>
                <w:kern w:val="0"/>
                <w:sz w:val="24"/>
                <w:szCs w:val="24"/>
              </w:rPr>
            </w:pPr>
            <w:r w:rsidRPr="006C7AA1">
              <w:rPr>
                <w:rFonts w:ascii="宋体" w:eastAsia="宋体" w:hAnsi="宋体" w:cs="宋体" w:hint="eastAsia"/>
                <w:b/>
                <w:bCs/>
                <w:color w:val="000000"/>
                <w:kern w:val="0"/>
                <w:sz w:val="44"/>
                <w:szCs w:val="44"/>
              </w:rPr>
              <w:lastRenderedPageBreak/>
              <w:t>“财园信贷通”工作管理办法</w:t>
            </w:r>
          </w:p>
          <w:p w:rsidR="006C7AA1" w:rsidRPr="006C7AA1" w:rsidRDefault="006C7AA1" w:rsidP="006C7AA1">
            <w:pPr>
              <w:widowControl/>
              <w:spacing w:before="100" w:beforeAutospacing="1" w:after="100" w:afterAutospacing="1" w:line="240" w:lineRule="atLeast"/>
              <w:jc w:val="center"/>
              <w:rPr>
                <w:rFonts w:ascii="宋体" w:eastAsia="宋体" w:hAnsi="宋体" w:cs="宋体"/>
                <w:color w:val="000000"/>
                <w:kern w:val="0"/>
                <w:sz w:val="24"/>
                <w:szCs w:val="24"/>
              </w:rPr>
            </w:pPr>
            <w:r w:rsidRPr="006C7AA1">
              <w:rPr>
                <w:rFonts w:ascii="宋体" w:eastAsia="宋体" w:hAnsi="宋体" w:cs="宋体" w:hint="eastAsia"/>
                <w:b/>
                <w:bCs/>
                <w:color w:val="000000"/>
                <w:kern w:val="0"/>
                <w:sz w:val="44"/>
                <w:szCs w:val="44"/>
              </w:rPr>
              <w:t> </w:t>
            </w:r>
          </w:p>
          <w:p w:rsidR="006C7AA1" w:rsidRPr="006C7AA1" w:rsidRDefault="006C7AA1" w:rsidP="006C7AA1">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为支持我区中小</w:t>
            </w:r>
            <w:proofErr w:type="gramStart"/>
            <w:r w:rsidRPr="006C7AA1">
              <w:rPr>
                <w:rFonts w:ascii="仿宋_GB2312" w:eastAsia="仿宋_GB2312" w:hAnsi="宋体" w:cs="宋体" w:hint="eastAsia"/>
                <w:color w:val="000000"/>
                <w:kern w:val="0"/>
                <w:sz w:val="32"/>
                <w:szCs w:val="32"/>
              </w:rPr>
              <w:t>微企业</w:t>
            </w:r>
            <w:proofErr w:type="gramEnd"/>
            <w:r w:rsidRPr="006C7AA1">
              <w:rPr>
                <w:rFonts w:ascii="仿宋_GB2312" w:eastAsia="仿宋_GB2312" w:hAnsi="宋体" w:cs="宋体" w:hint="eastAsia"/>
                <w:color w:val="000000"/>
                <w:kern w:val="0"/>
                <w:sz w:val="32"/>
                <w:szCs w:val="32"/>
              </w:rPr>
              <w:t>发展，优化企业融资环境，根据《江西省人民政府关于进一步促进中小企业发展的实施意见》（赣府发〔2010〕10号）、《江西省人民政府关于贯彻落实国务院支持小型微型企业发展若干政策的实施意见》（赣府发〔2011〕30号）以及《江西省财政厅、江西省人民政府金融办公室、中国人民银行南昌中心支行、江西省银监局关于进一步做好财园信贷通工作的通知》（赣财经〔2016〕18号）等文件精神，制定本办法。</w:t>
            </w:r>
          </w:p>
          <w:p w:rsidR="006C7AA1" w:rsidRPr="006C7AA1" w:rsidRDefault="006C7AA1" w:rsidP="006C7AA1">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6C7AA1">
              <w:rPr>
                <w:rFonts w:ascii="黑体" w:eastAsia="黑体" w:hAnsi="黑体" w:cs="宋体" w:hint="eastAsia"/>
                <w:color w:val="000000"/>
                <w:kern w:val="0"/>
                <w:sz w:val="32"/>
                <w:szCs w:val="32"/>
              </w:rPr>
              <w:t>一、“财园信贷通”企业申</w:t>
            </w:r>
            <w:proofErr w:type="gramStart"/>
            <w:r w:rsidRPr="006C7AA1">
              <w:rPr>
                <w:rFonts w:ascii="黑体" w:eastAsia="黑体" w:hAnsi="黑体" w:cs="宋体" w:hint="eastAsia"/>
                <w:color w:val="000000"/>
                <w:kern w:val="0"/>
                <w:sz w:val="32"/>
                <w:szCs w:val="32"/>
              </w:rPr>
              <w:t>贷范围</w:t>
            </w:r>
            <w:proofErr w:type="gramEnd"/>
            <w:r w:rsidRPr="006C7AA1">
              <w:rPr>
                <w:rFonts w:ascii="黑体" w:eastAsia="黑体" w:hAnsi="黑体" w:cs="宋体" w:hint="eastAsia"/>
                <w:color w:val="000000"/>
                <w:kern w:val="0"/>
                <w:sz w:val="32"/>
                <w:szCs w:val="32"/>
              </w:rPr>
              <w:t>和基本条件</w:t>
            </w:r>
          </w:p>
          <w:p w:rsidR="006C7AA1" w:rsidRPr="006C7AA1" w:rsidRDefault="006C7AA1" w:rsidP="006C7AA1">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1.符合国家中小</w:t>
            </w:r>
            <w:proofErr w:type="gramStart"/>
            <w:r w:rsidRPr="006C7AA1">
              <w:rPr>
                <w:rFonts w:ascii="仿宋_GB2312" w:eastAsia="仿宋_GB2312" w:hAnsi="宋体" w:cs="宋体" w:hint="eastAsia"/>
                <w:color w:val="000000"/>
                <w:kern w:val="0"/>
                <w:sz w:val="32"/>
                <w:szCs w:val="32"/>
              </w:rPr>
              <w:t>微企业</w:t>
            </w:r>
            <w:proofErr w:type="gramEnd"/>
            <w:r w:rsidRPr="006C7AA1">
              <w:rPr>
                <w:rFonts w:ascii="仿宋_GB2312" w:eastAsia="仿宋_GB2312" w:hAnsi="宋体" w:cs="宋体" w:hint="eastAsia"/>
                <w:color w:val="000000"/>
                <w:kern w:val="0"/>
                <w:sz w:val="32"/>
                <w:szCs w:val="32"/>
              </w:rPr>
              <w:t>规模类型划分标准，技术有优势，产品有市场，发展潜力较大，无不良信用记录，上年度已纳税收总额达5万元以上的全区工业企业以及当年新建投资规模在1亿元以上并完成投资额70%以上的招商引资企业（招商引资企业全区一年可推荐一家）。</w:t>
            </w:r>
          </w:p>
          <w:p w:rsidR="006C7AA1" w:rsidRPr="006C7AA1" w:rsidRDefault="006C7AA1" w:rsidP="006C7AA1">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2.已具备正常经营条件的现代服务业中的商贸企业、物流企业、电子商务企业和经省级农林水部门认定的农</w:t>
            </w:r>
            <w:r w:rsidRPr="006C7AA1">
              <w:rPr>
                <w:rFonts w:ascii="仿宋_GB2312" w:eastAsia="仿宋_GB2312" w:hAnsi="宋体" w:cs="宋体" w:hint="eastAsia"/>
                <w:color w:val="000000"/>
                <w:kern w:val="0"/>
                <w:sz w:val="32"/>
                <w:szCs w:val="32"/>
              </w:rPr>
              <w:lastRenderedPageBreak/>
              <w:t>业、林业龙头企业。只要对全区经济发展有贡献、有市场、有订单、有潜力，不分园区内外，经区“财园信贷通”领导小组商议推荐，均可以纳入“财园信贷通”政策支持范围。</w:t>
            </w:r>
          </w:p>
          <w:p w:rsidR="006C7AA1" w:rsidRPr="006C7AA1" w:rsidRDefault="006C7AA1" w:rsidP="006C7AA1">
            <w:pPr>
              <w:widowControl/>
              <w:spacing w:before="100" w:beforeAutospacing="1" w:after="100" w:afterAutospacing="1" w:line="560" w:lineRule="atLeast"/>
              <w:ind w:firstLine="640"/>
              <w:jc w:val="left"/>
              <w:rPr>
                <w:rFonts w:ascii="宋体" w:eastAsia="宋体" w:hAnsi="宋体" w:cs="宋体"/>
                <w:color w:val="000000"/>
                <w:kern w:val="0"/>
                <w:sz w:val="24"/>
                <w:szCs w:val="24"/>
              </w:rPr>
            </w:pPr>
            <w:r w:rsidRPr="006C7AA1">
              <w:rPr>
                <w:rFonts w:ascii="黑体" w:eastAsia="黑体" w:hAnsi="黑体" w:cs="宋体" w:hint="eastAsia"/>
                <w:color w:val="000000"/>
                <w:kern w:val="0"/>
                <w:sz w:val="32"/>
                <w:szCs w:val="32"/>
              </w:rPr>
              <w:t>二、企业申贷推荐贷款额度标准</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年纳税在5-50万元内的企业，贷款额度控制在100万-200万元内。年纳税在50万以上-150万元内的企业，贷款额度控制在400万元内。年纳税在150万以上-200万元内的企业，贷款额度控制在500万元内。年纳税在200万以上-250万元内的企业，贷款额度控制在700万元内。年纳税在250万以上-300万元内的企业，贷款额度控制在800万元内。年纳税在300万元以上企业，贷款额度控制在1000万元内。农业、林业省级龙头企业等免税企业申贷额度报区“财园信贷通”领导小组通过后经区长批示后审定。</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黑体" w:eastAsia="黑体" w:hAnsi="黑体" w:cs="宋体" w:hint="eastAsia"/>
                <w:color w:val="000000"/>
                <w:kern w:val="0"/>
                <w:sz w:val="32"/>
                <w:szCs w:val="32"/>
              </w:rPr>
              <w:t>三、职责分工</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（一）区工信委</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1.负责对申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的资信调查并根据税收缴纳额度核定初</w:t>
            </w:r>
            <w:proofErr w:type="gramStart"/>
            <w:r w:rsidRPr="006C7AA1">
              <w:rPr>
                <w:rFonts w:ascii="仿宋_GB2312" w:eastAsia="仿宋_GB2312" w:hAnsi="宋体" w:cs="宋体" w:hint="eastAsia"/>
                <w:color w:val="000000"/>
                <w:kern w:val="0"/>
                <w:sz w:val="32"/>
                <w:szCs w:val="32"/>
              </w:rPr>
              <w:t>定贷</w:t>
            </w:r>
            <w:proofErr w:type="gramEnd"/>
            <w:r w:rsidRPr="006C7AA1">
              <w:rPr>
                <w:rFonts w:ascii="仿宋_GB2312" w:eastAsia="仿宋_GB2312" w:hAnsi="宋体" w:cs="宋体" w:hint="eastAsia"/>
                <w:color w:val="000000"/>
                <w:kern w:val="0"/>
                <w:sz w:val="32"/>
                <w:szCs w:val="32"/>
              </w:rPr>
              <w:t>款额度，提交区“财园信贷通”领导小组讨论；</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lastRenderedPageBreak/>
              <w:t>2.审核申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贷款额度申请及企业</w:t>
            </w:r>
            <w:proofErr w:type="gramStart"/>
            <w:r w:rsidRPr="006C7AA1">
              <w:rPr>
                <w:rFonts w:ascii="仿宋_GB2312" w:eastAsia="仿宋_GB2312" w:hAnsi="宋体" w:cs="宋体" w:hint="eastAsia"/>
                <w:color w:val="000000"/>
                <w:kern w:val="0"/>
                <w:sz w:val="32"/>
                <w:szCs w:val="32"/>
              </w:rPr>
              <w:t>上报网报平台</w:t>
            </w:r>
            <w:proofErr w:type="gramEnd"/>
            <w:r w:rsidRPr="006C7AA1">
              <w:rPr>
                <w:rFonts w:ascii="仿宋_GB2312" w:eastAsia="仿宋_GB2312" w:hAnsi="宋体" w:cs="宋体" w:hint="eastAsia"/>
                <w:color w:val="000000"/>
                <w:kern w:val="0"/>
                <w:sz w:val="32"/>
                <w:szCs w:val="32"/>
              </w:rPr>
              <w:t>关于用水、用电、用气、工资发放、生产经营情况；</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3.负责要求各乡（镇、街）出具企业推荐承诺书;</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4.配合法院对逾期企业追偿（掌握起诉企业资产情况,及时提供到法院,弥补财政代偿资金）;</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5.负责其他日常工作。</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（二）萍乡陶瓷产业基地管委会</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1.负责审核申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贷款额度申请；</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2.负责对审批合格企业开具银行推荐书；</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3.</w:t>
            </w:r>
            <w:proofErr w:type="gramStart"/>
            <w:r w:rsidRPr="006C7AA1">
              <w:rPr>
                <w:rFonts w:ascii="仿宋_GB2312" w:eastAsia="仿宋_GB2312" w:hAnsi="宋体" w:cs="宋体" w:hint="eastAsia"/>
                <w:color w:val="000000"/>
                <w:kern w:val="0"/>
                <w:sz w:val="32"/>
                <w:szCs w:val="32"/>
              </w:rPr>
              <w:t>审核区</w:t>
            </w:r>
            <w:proofErr w:type="gramEnd"/>
            <w:r w:rsidRPr="006C7AA1">
              <w:rPr>
                <w:rFonts w:ascii="仿宋_GB2312" w:eastAsia="仿宋_GB2312" w:hAnsi="宋体" w:cs="宋体" w:hint="eastAsia"/>
                <w:color w:val="000000"/>
                <w:kern w:val="0"/>
                <w:sz w:val="32"/>
                <w:szCs w:val="32"/>
              </w:rPr>
              <w:t>财政缴纳风险保证金</w:t>
            </w:r>
            <w:proofErr w:type="gramStart"/>
            <w:r w:rsidRPr="006C7AA1">
              <w:rPr>
                <w:rFonts w:ascii="仿宋_GB2312" w:eastAsia="仿宋_GB2312" w:hAnsi="宋体" w:cs="宋体" w:hint="eastAsia"/>
                <w:color w:val="000000"/>
                <w:kern w:val="0"/>
                <w:sz w:val="32"/>
                <w:szCs w:val="32"/>
              </w:rPr>
              <w:t>及申贷企业</w:t>
            </w:r>
            <w:proofErr w:type="gramEnd"/>
            <w:r w:rsidRPr="006C7AA1">
              <w:rPr>
                <w:rFonts w:ascii="仿宋_GB2312" w:eastAsia="仿宋_GB2312" w:hAnsi="宋体" w:cs="宋体" w:hint="eastAsia"/>
                <w:color w:val="000000"/>
                <w:kern w:val="0"/>
                <w:sz w:val="32"/>
                <w:szCs w:val="32"/>
              </w:rPr>
              <w:t>缴纳互助保证金后开具银行放款通知书。</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（三）区人社局</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负责审核申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贷款额度申请及贷后</w:t>
            </w:r>
            <w:proofErr w:type="gramStart"/>
            <w:r w:rsidRPr="006C7AA1">
              <w:rPr>
                <w:rFonts w:ascii="仿宋_GB2312" w:eastAsia="仿宋_GB2312" w:hAnsi="宋体" w:cs="宋体" w:hint="eastAsia"/>
                <w:color w:val="000000"/>
                <w:kern w:val="0"/>
                <w:sz w:val="32"/>
                <w:szCs w:val="32"/>
              </w:rPr>
              <w:t>企业五险缴纳</w:t>
            </w:r>
            <w:proofErr w:type="gramEnd"/>
            <w:r w:rsidRPr="006C7AA1">
              <w:rPr>
                <w:rFonts w:ascii="仿宋_GB2312" w:eastAsia="仿宋_GB2312" w:hAnsi="宋体" w:cs="宋体" w:hint="eastAsia"/>
                <w:color w:val="000000"/>
                <w:kern w:val="0"/>
                <w:sz w:val="32"/>
                <w:szCs w:val="32"/>
              </w:rPr>
              <w:t>情况。</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（四）湘东国税局、湘东地税局</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lastRenderedPageBreak/>
              <w:t>负责向区工信委提供申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上年度纳税额度依据,并审核</w:t>
            </w:r>
            <w:proofErr w:type="gramStart"/>
            <w:r w:rsidRPr="006C7AA1">
              <w:rPr>
                <w:rFonts w:ascii="仿宋_GB2312" w:eastAsia="仿宋_GB2312" w:hAnsi="宋体" w:cs="宋体" w:hint="eastAsia"/>
                <w:color w:val="000000"/>
                <w:kern w:val="0"/>
                <w:sz w:val="32"/>
                <w:szCs w:val="32"/>
              </w:rPr>
              <w:t>申贷款</w:t>
            </w:r>
            <w:proofErr w:type="gramEnd"/>
            <w:r w:rsidRPr="006C7AA1">
              <w:rPr>
                <w:rFonts w:ascii="仿宋_GB2312" w:eastAsia="仿宋_GB2312" w:hAnsi="宋体" w:cs="宋体" w:hint="eastAsia"/>
                <w:color w:val="000000"/>
                <w:kern w:val="0"/>
                <w:sz w:val="32"/>
                <w:szCs w:val="32"/>
              </w:rPr>
              <w:t>企业贷款额度及企业</w:t>
            </w:r>
            <w:proofErr w:type="gramStart"/>
            <w:r w:rsidRPr="006C7AA1">
              <w:rPr>
                <w:rFonts w:ascii="仿宋_GB2312" w:eastAsia="仿宋_GB2312" w:hAnsi="宋体" w:cs="宋体" w:hint="eastAsia"/>
                <w:color w:val="000000"/>
                <w:kern w:val="0"/>
                <w:sz w:val="32"/>
                <w:szCs w:val="32"/>
              </w:rPr>
              <w:t>上报网报平台</w:t>
            </w:r>
            <w:proofErr w:type="gramEnd"/>
            <w:r w:rsidRPr="006C7AA1">
              <w:rPr>
                <w:rFonts w:ascii="仿宋_GB2312" w:eastAsia="仿宋_GB2312" w:hAnsi="宋体" w:cs="宋体" w:hint="eastAsia"/>
                <w:color w:val="000000"/>
                <w:kern w:val="0"/>
                <w:sz w:val="32"/>
                <w:szCs w:val="32"/>
              </w:rPr>
              <w:t>关于企业增值税、企业所得税等情况。</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（五）区市场和质量监督管理局</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负责审核申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贷款额度申请及企业</w:t>
            </w:r>
            <w:proofErr w:type="gramStart"/>
            <w:r w:rsidRPr="006C7AA1">
              <w:rPr>
                <w:rFonts w:ascii="仿宋_GB2312" w:eastAsia="仿宋_GB2312" w:hAnsi="宋体" w:cs="宋体" w:hint="eastAsia"/>
                <w:color w:val="000000"/>
                <w:kern w:val="0"/>
                <w:sz w:val="32"/>
                <w:szCs w:val="32"/>
              </w:rPr>
              <w:t>上报网报平台</w:t>
            </w:r>
            <w:proofErr w:type="gramEnd"/>
            <w:r w:rsidRPr="006C7AA1">
              <w:rPr>
                <w:rFonts w:ascii="仿宋_GB2312" w:eastAsia="仿宋_GB2312" w:hAnsi="宋体" w:cs="宋体" w:hint="eastAsia"/>
                <w:color w:val="000000"/>
                <w:kern w:val="0"/>
                <w:sz w:val="32"/>
                <w:szCs w:val="32"/>
              </w:rPr>
              <w:t>工商注册信息变更情况。</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（六）区房管局</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负责审核申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贷款额度申请及企业</w:t>
            </w:r>
            <w:proofErr w:type="gramStart"/>
            <w:r w:rsidRPr="006C7AA1">
              <w:rPr>
                <w:rFonts w:ascii="仿宋_GB2312" w:eastAsia="仿宋_GB2312" w:hAnsi="宋体" w:cs="宋体" w:hint="eastAsia"/>
                <w:color w:val="000000"/>
                <w:kern w:val="0"/>
                <w:sz w:val="32"/>
                <w:szCs w:val="32"/>
              </w:rPr>
              <w:t>上报网报平台</w:t>
            </w:r>
            <w:proofErr w:type="gramEnd"/>
            <w:r w:rsidRPr="006C7AA1">
              <w:rPr>
                <w:rFonts w:ascii="仿宋_GB2312" w:eastAsia="仿宋_GB2312" w:hAnsi="宋体" w:cs="宋体" w:hint="eastAsia"/>
                <w:color w:val="000000"/>
                <w:kern w:val="0"/>
                <w:sz w:val="32"/>
                <w:szCs w:val="32"/>
              </w:rPr>
              <w:t>关于主要股东房产变动情况。</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（七）湘东土地管理分局</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负责审核申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贷款额度申请及企业</w:t>
            </w:r>
            <w:proofErr w:type="gramStart"/>
            <w:r w:rsidRPr="006C7AA1">
              <w:rPr>
                <w:rFonts w:ascii="仿宋_GB2312" w:eastAsia="仿宋_GB2312" w:hAnsi="宋体" w:cs="宋体" w:hint="eastAsia"/>
                <w:color w:val="000000"/>
                <w:kern w:val="0"/>
                <w:sz w:val="32"/>
                <w:szCs w:val="32"/>
              </w:rPr>
              <w:t>上报网报平台</w:t>
            </w:r>
            <w:proofErr w:type="gramEnd"/>
            <w:r w:rsidRPr="006C7AA1">
              <w:rPr>
                <w:rFonts w:ascii="仿宋_GB2312" w:eastAsia="仿宋_GB2312" w:hAnsi="宋体" w:cs="宋体" w:hint="eastAsia"/>
                <w:color w:val="000000"/>
                <w:kern w:val="0"/>
                <w:sz w:val="32"/>
                <w:szCs w:val="32"/>
              </w:rPr>
              <w:t>关于土地变更等情况。</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（八）各乡（镇、街）</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各乡（镇、街）负责辖区内申报企业信息核实把关,负责出具申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推荐承诺书，如推荐企业出现逾期.按每户扣减5分纳入到乡（镇、街）综合考评。</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（九）区人民法院</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lastRenderedPageBreak/>
              <w:t>负责财政已弥补逾期企业本息金额的追偿，提供涉及“财园信贷通”工作的法律咨询、服务。</w:t>
            </w:r>
          </w:p>
          <w:p w:rsidR="006C7AA1" w:rsidRPr="006C7AA1" w:rsidRDefault="006C7AA1" w:rsidP="006C7AA1">
            <w:pPr>
              <w:widowControl/>
              <w:spacing w:before="100" w:beforeAutospacing="1" w:after="100" w:afterAutospacing="1" w:line="590" w:lineRule="atLeast"/>
              <w:ind w:firstLine="643"/>
              <w:jc w:val="left"/>
              <w:rPr>
                <w:rFonts w:ascii="宋体" w:eastAsia="宋体" w:hAnsi="宋体" w:cs="宋体"/>
                <w:color w:val="000000"/>
                <w:kern w:val="0"/>
                <w:sz w:val="24"/>
                <w:szCs w:val="24"/>
              </w:rPr>
            </w:pPr>
            <w:r w:rsidRPr="006C7AA1">
              <w:rPr>
                <w:rFonts w:ascii="楷体_GB2312" w:eastAsia="楷体_GB2312" w:hAnsi="宋体" w:cs="宋体" w:hint="eastAsia"/>
                <w:b/>
                <w:bCs/>
                <w:color w:val="000000"/>
                <w:kern w:val="0"/>
                <w:sz w:val="32"/>
                <w:szCs w:val="32"/>
              </w:rPr>
              <w:t>（十）区财政局</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1.负责审核申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的贷款额度申请;</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2.负责缴纳批贷企业风险保证金，核定企业互助保证金缴款额度并及时</w:t>
            </w:r>
            <w:proofErr w:type="gramStart"/>
            <w:r w:rsidRPr="006C7AA1">
              <w:rPr>
                <w:rFonts w:ascii="仿宋_GB2312" w:eastAsia="仿宋_GB2312" w:hAnsi="宋体" w:cs="宋体" w:hint="eastAsia"/>
                <w:color w:val="000000"/>
                <w:kern w:val="0"/>
                <w:sz w:val="32"/>
                <w:szCs w:val="32"/>
              </w:rPr>
              <w:t>上报网报平台</w:t>
            </w:r>
            <w:proofErr w:type="gramEnd"/>
            <w:r w:rsidRPr="006C7AA1">
              <w:rPr>
                <w:rFonts w:ascii="仿宋_GB2312" w:eastAsia="仿宋_GB2312" w:hAnsi="宋体" w:cs="宋体" w:hint="eastAsia"/>
                <w:color w:val="000000"/>
                <w:kern w:val="0"/>
                <w:sz w:val="32"/>
                <w:szCs w:val="32"/>
              </w:rPr>
              <w:t>；</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3.负责对逾期企业的代偿工作。</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Calibri" w:eastAsia="黑体" w:hAnsi="Calibri" w:cs="Calibri"/>
                <w:color w:val="000000"/>
                <w:kern w:val="0"/>
                <w:sz w:val="32"/>
                <w:szCs w:val="32"/>
              </w:rPr>
              <w:t> </w:t>
            </w:r>
            <w:r w:rsidRPr="006C7AA1">
              <w:rPr>
                <w:rFonts w:ascii="黑体" w:eastAsia="黑体" w:hAnsi="黑体" w:cs="宋体" w:hint="eastAsia"/>
                <w:color w:val="000000"/>
                <w:kern w:val="0"/>
                <w:sz w:val="32"/>
                <w:szCs w:val="32"/>
              </w:rPr>
              <w:t>四、企业申请贷款流程</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（一）</w:t>
            </w:r>
            <w:r w:rsidRPr="006C7AA1">
              <w:rPr>
                <w:rFonts w:ascii="仿宋_GB2312" w:eastAsia="仿宋_GB2312" w:hAnsi="宋体" w:cs="宋体" w:hint="eastAsia"/>
                <w:color w:val="000000"/>
                <w:kern w:val="0"/>
                <w:sz w:val="32"/>
                <w:szCs w:val="32"/>
              </w:rPr>
              <w:t>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到所在乡（镇、街）或萍乡陶瓷产业基地管委会提出“财园信贷通”申请,农业及林业龙头企业到行业主管部门提出“财园信贷通”申请，然后到区工信委备案。</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（二）</w:t>
            </w:r>
            <w:r w:rsidRPr="006C7AA1">
              <w:rPr>
                <w:rFonts w:ascii="仿宋_GB2312" w:eastAsia="仿宋_GB2312" w:hAnsi="宋体" w:cs="宋体" w:hint="eastAsia"/>
                <w:color w:val="000000"/>
                <w:kern w:val="0"/>
                <w:sz w:val="32"/>
                <w:szCs w:val="32"/>
              </w:rPr>
              <w:t>区工信委负责对区</w:t>
            </w:r>
            <w:proofErr w:type="gramStart"/>
            <w:r w:rsidRPr="006C7AA1">
              <w:rPr>
                <w:rFonts w:ascii="仿宋_GB2312" w:eastAsia="仿宋_GB2312" w:hAnsi="宋体" w:cs="宋体" w:hint="eastAsia"/>
                <w:color w:val="000000"/>
                <w:kern w:val="0"/>
                <w:sz w:val="32"/>
                <w:szCs w:val="32"/>
              </w:rPr>
              <w:t>境内申贷企业</w:t>
            </w:r>
            <w:proofErr w:type="gramEnd"/>
            <w:r w:rsidRPr="006C7AA1">
              <w:rPr>
                <w:rFonts w:ascii="仿宋_GB2312" w:eastAsia="仿宋_GB2312" w:hAnsi="宋体" w:cs="宋体" w:hint="eastAsia"/>
                <w:color w:val="000000"/>
                <w:kern w:val="0"/>
                <w:sz w:val="32"/>
                <w:szCs w:val="32"/>
              </w:rPr>
              <w:t>初审,初审合格后，报区“财园信贷通”领导小组审批。</w:t>
            </w:r>
          </w:p>
          <w:p w:rsidR="006C7AA1" w:rsidRPr="006C7AA1" w:rsidRDefault="006C7AA1" w:rsidP="006C7AA1">
            <w:pPr>
              <w:widowControl/>
              <w:spacing w:before="100" w:beforeAutospacing="1" w:after="100" w:afterAutospacing="1" w:line="590" w:lineRule="atLeast"/>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    </w:t>
            </w:r>
            <w:r w:rsidRPr="006C7AA1">
              <w:rPr>
                <w:rFonts w:ascii="楷体_GB2312" w:eastAsia="楷体_GB2312" w:hAnsi="宋体" w:cs="宋体" w:hint="eastAsia"/>
                <w:color w:val="000000"/>
                <w:kern w:val="0"/>
                <w:sz w:val="32"/>
                <w:szCs w:val="32"/>
              </w:rPr>
              <w:t>（三）</w:t>
            </w:r>
            <w:r w:rsidRPr="006C7AA1">
              <w:rPr>
                <w:rFonts w:ascii="仿宋_GB2312" w:eastAsia="仿宋_GB2312" w:hAnsi="宋体" w:cs="宋体" w:hint="eastAsia"/>
                <w:color w:val="000000"/>
                <w:kern w:val="0"/>
                <w:sz w:val="32"/>
                <w:szCs w:val="32"/>
              </w:rPr>
              <w:t>待区“财园信贷通”领导小组审批同意后，申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到萍乡陶瓷产业基地管委会备案并开具“财园信贷通”贷款推荐书（推荐书有效期为六个月）。</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lastRenderedPageBreak/>
              <w:t>（四）</w:t>
            </w:r>
            <w:r w:rsidRPr="006C7AA1">
              <w:rPr>
                <w:rFonts w:ascii="仿宋_GB2312" w:eastAsia="仿宋_GB2312" w:hAnsi="宋体" w:cs="宋体" w:hint="eastAsia"/>
                <w:color w:val="000000"/>
                <w:spacing w:val="-8"/>
                <w:kern w:val="0"/>
                <w:sz w:val="32"/>
                <w:szCs w:val="32"/>
              </w:rPr>
              <w:t>申</w:t>
            </w:r>
            <w:proofErr w:type="gramStart"/>
            <w:r w:rsidRPr="006C7AA1">
              <w:rPr>
                <w:rFonts w:ascii="仿宋_GB2312" w:eastAsia="仿宋_GB2312" w:hAnsi="宋体" w:cs="宋体" w:hint="eastAsia"/>
                <w:color w:val="000000"/>
                <w:spacing w:val="-8"/>
                <w:kern w:val="0"/>
                <w:sz w:val="32"/>
                <w:szCs w:val="32"/>
              </w:rPr>
              <w:t>贷企业</w:t>
            </w:r>
            <w:proofErr w:type="gramEnd"/>
            <w:r w:rsidRPr="006C7AA1">
              <w:rPr>
                <w:rFonts w:ascii="仿宋_GB2312" w:eastAsia="仿宋_GB2312" w:hAnsi="宋体" w:cs="宋体" w:hint="eastAsia"/>
                <w:color w:val="000000"/>
                <w:spacing w:val="-8"/>
                <w:kern w:val="0"/>
                <w:sz w:val="32"/>
                <w:szCs w:val="32"/>
              </w:rPr>
              <w:t>凭推荐书到合作银行申请“财园信贷通”授信。</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（五）</w:t>
            </w:r>
            <w:r w:rsidRPr="006C7AA1">
              <w:rPr>
                <w:rFonts w:ascii="仿宋_GB2312" w:eastAsia="仿宋_GB2312" w:hAnsi="宋体" w:cs="宋体" w:hint="eastAsia"/>
                <w:color w:val="000000"/>
                <w:kern w:val="0"/>
                <w:sz w:val="32"/>
                <w:szCs w:val="32"/>
              </w:rPr>
              <w:t>银行贷款批复后，申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按批贷金额与区财政局确定缴纳相关保证金。</w:t>
            </w:r>
          </w:p>
          <w:p w:rsidR="006C7AA1" w:rsidRPr="006C7AA1" w:rsidRDefault="006C7AA1" w:rsidP="006C7AA1">
            <w:pPr>
              <w:widowControl/>
              <w:spacing w:before="100" w:beforeAutospacing="1" w:after="100" w:afterAutospacing="1" w:line="590" w:lineRule="atLeast"/>
              <w:jc w:val="left"/>
              <w:rPr>
                <w:rFonts w:ascii="宋体" w:eastAsia="宋体" w:hAnsi="宋体" w:cs="宋体"/>
                <w:color w:val="000000"/>
                <w:kern w:val="0"/>
                <w:sz w:val="24"/>
                <w:szCs w:val="24"/>
              </w:rPr>
            </w:pPr>
            <w:r w:rsidRPr="006C7AA1">
              <w:rPr>
                <w:rFonts w:ascii="仿宋_GB2312" w:eastAsia="仿宋_GB2312" w:hAnsi="宋体" w:cs="宋体" w:hint="eastAsia"/>
                <w:color w:val="000000"/>
                <w:kern w:val="0"/>
                <w:sz w:val="32"/>
                <w:szCs w:val="32"/>
              </w:rPr>
              <w:t>    </w:t>
            </w:r>
            <w:r w:rsidRPr="006C7AA1">
              <w:rPr>
                <w:rFonts w:ascii="楷体_GB2312" w:eastAsia="楷体_GB2312" w:hAnsi="宋体" w:cs="宋体" w:hint="eastAsia"/>
                <w:color w:val="000000"/>
                <w:kern w:val="0"/>
                <w:sz w:val="32"/>
                <w:szCs w:val="32"/>
              </w:rPr>
              <w:t>（六）</w:t>
            </w:r>
            <w:r w:rsidRPr="006C7AA1">
              <w:rPr>
                <w:rFonts w:ascii="仿宋_GB2312" w:eastAsia="仿宋_GB2312" w:hAnsi="宋体" w:cs="宋体" w:hint="eastAsia"/>
                <w:color w:val="000000"/>
                <w:kern w:val="0"/>
                <w:sz w:val="32"/>
                <w:szCs w:val="32"/>
              </w:rPr>
              <w:t>申贷企业法人代表及股东到萍乡陶瓷产业基地管委会签署还款承诺书后，由萍乡陶瓷产业基地管委会开具银行放款通知书。</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（七）</w:t>
            </w:r>
            <w:r w:rsidRPr="006C7AA1">
              <w:rPr>
                <w:rFonts w:ascii="仿宋_GB2312" w:eastAsia="仿宋_GB2312" w:hAnsi="宋体" w:cs="宋体" w:hint="eastAsia"/>
                <w:color w:val="000000"/>
                <w:kern w:val="0"/>
                <w:sz w:val="32"/>
                <w:szCs w:val="32"/>
              </w:rPr>
              <w:t>合作银行凭萍乡陶瓷产业基地管委会放款通知书发放银行贷款。</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（八）</w:t>
            </w:r>
            <w:r w:rsidRPr="006C7AA1">
              <w:rPr>
                <w:rFonts w:ascii="仿宋_GB2312" w:eastAsia="仿宋_GB2312" w:hAnsi="宋体" w:cs="宋体" w:hint="eastAsia"/>
                <w:color w:val="000000"/>
                <w:kern w:val="0"/>
                <w:sz w:val="32"/>
                <w:szCs w:val="32"/>
              </w:rPr>
              <w:t>续贷企业申办流程同上,续贷额度原则参照企业申贷推荐额度标准执行,需调整续贷额度的申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经区“财园信贷通”领导小组讨论通过后报区长审定。</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黑体" w:eastAsia="黑体" w:hAnsi="黑体" w:cs="宋体" w:hint="eastAsia"/>
                <w:color w:val="000000"/>
                <w:kern w:val="0"/>
                <w:sz w:val="32"/>
                <w:szCs w:val="32"/>
              </w:rPr>
              <w:t>五、其他事项</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（一）</w:t>
            </w:r>
            <w:r w:rsidRPr="006C7AA1">
              <w:rPr>
                <w:rFonts w:ascii="仿宋_GB2312" w:eastAsia="仿宋_GB2312" w:hAnsi="宋体" w:cs="宋体" w:hint="eastAsia"/>
                <w:color w:val="000000"/>
                <w:kern w:val="0"/>
                <w:sz w:val="32"/>
                <w:szCs w:val="32"/>
              </w:rPr>
              <w:t>各成员单位必须按照文件要求和本办法做好“财园信贷通”审定和本职工作，认真履行职责，办事迅速，及时为申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做好服务。</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（二）</w:t>
            </w:r>
            <w:r w:rsidRPr="006C7AA1">
              <w:rPr>
                <w:rFonts w:ascii="仿宋_GB2312" w:eastAsia="仿宋_GB2312" w:hAnsi="宋体" w:cs="宋体" w:hint="eastAsia"/>
                <w:color w:val="000000"/>
                <w:kern w:val="0"/>
                <w:sz w:val="32"/>
                <w:szCs w:val="32"/>
              </w:rPr>
              <w:t>各合作银行必须依照三方协议约定和本办法程序，凭萍乡陶瓷产业基地管委会推荐表为企业进行授信调</w:t>
            </w:r>
            <w:r w:rsidRPr="006C7AA1">
              <w:rPr>
                <w:rFonts w:ascii="仿宋_GB2312" w:eastAsia="仿宋_GB2312" w:hAnsi="宋体" w:cs="宋体" w:hint="eastAsia"/>
                <w:color w:val="000000"/>
                <w:kern w:val="0"/>
                <w:sz w:val="32"/>
                <w:szCs w:val="32"/>
              </w:rPr>
              <w:lastRenderedPageBreak/>
              <w:t>查，凭萍乡陶瓷产业基地管委会开具的银行放款通知书放款，否则自担风险；不准对申</w:t>
            </w:r>
            <w:proofErr w:type="gramStart"/>
            <w:r w:rsidRPr="006C7AA1">
              <w:rPr>
                <w:rFonts w:ascii="仿宋_GB2312" w:eastAsia="仿宋_GB2312" w:hAnsi="宋体" w:cs="宋体" w:hint="eastAsia"/>
                <w:color w:val="000000"/>
                <w:kern w:val="0"/>
                <w:sz w:val="32"/>
                <w:szCs w:val="32"/>
              </w:rPr>
              <w:t>贷企业</w:t>
            </w:r>
            <w:proofErr w:type="gramEnd"/>
            <w:r w:rsidRPr="006C7AA1">
              <w:rPr>
                <w:rFonts w:ascii="仿宋_GB2312" w:eastAsia="仿宋_GB2312" w:hAnsi="宋体" w:cs="宋体" w:hint="eastAsia"/>
                <w:color w:val="000000"/>
                <w:kern w:val="0"/>
                <w:sz w:val="32"/>
                <w:szCs w:val="32"/>
              </w:rPr>
              <w:t>收取除了年利率上浮30%以外的任何费用或附加其他贷款条件,如要求</w:t>
            </w:r>
            <w:proofErr w:type="gramStart"/>
            <w:r w:rsidRPr="006C7AA1">
              <w:rPr>
                <w:rFonts w:ascii="仿宋_GB2312" w:eastAsia="仿宋_GB2312" w:hAnsi="宋体" w:cs="宋体" w:hint="eastAsia"/>
                <w:color w:val="000000"/>
                <w:kern w:val="0"/>
                <w:sz w:val="32"/>
                <w:szCs w:val="32"/>
              </w:rPr>
              <w:t>第三方反担保</w:t>
            </w:r>
            <w:proofErr w:type="gramEnd"/>
            <w:r w:rsidRPr="006C7AA1">
              <w:rPr>
                <w:rFonts w:ascii="仿宋_GB2312" w:eastAsia="仿宋_GB2312" w:hAnsi="宋体" w:cs="宋体" w:hint="eastAsia"/>
                <w:color w:val="000000"/>
                <w:kern w:val="0"/>
                <w:sz w:val="32"/>
                <w:szCs w:val="32"/>
              </w:rPr>
              <w:t>、企业购买基金产品等；</w:t>
            </w:r>
            <w:proofErr w:type="gramStart"/>
            <w:r w:rsidRPr="006C7AA1">
              <w:rPr>
                <w:rFonts w:ascii="仿宋_GB2312" w:eastAsia="仿宋_GB2312" w:hAnsi="宋体" w:cs="宋体" w:hint="eastAsia"/>
                <w:color w:val="000000"/>
                <w:kern w:val="0"/>
                <w:sz w:val="32"/>
                <w:szCs w:val="32"/>
              </w:rPr>
              <w:t>不</w:t>
            </w:r>
            <w:proofErr w:type="gramEnd"/>
            <w:r w:rsidRPr="006C7AA1">
              <w:rPr>
                <w:rFonts w:ascii="仿宋_GB2312" w:eastAsia="仿宋_GB2312" w:hAnsi="宋体" w:cs="宋体" w:hint="eastAsia"/>
                <w:color w:val="000000"/>
                <w:kern w:val="0"/>
                <w:sz w:val="32"/>
                <w:szCs w:val="32"/>
              </w:rPr>
              <w:t>准将贷款企业的不良贷款转嫁至“财园信贷通”贷款,一经发现,由合作银行承担逾期贷款的20%。必须把企业优化融资环境作为目的，按程序</w:t>
            </w:r>
            <w:proofErr w:type="gramStart"/>
            <w:r w:rsidRPr="006C7AA1">
              <w:rPr>
                <w:rFonts w:ascii="仿宋_GB2312" w:eastAsia="仿宋_GB2312" w:hAnsi="宋体" w:cs="宋体" w:hint="eastAsia"/>
                <w:color w:val="000000"/>
                <w:kern w:val="0"/>
                <w:sz w:val="32"/>
                <w:szCs w:val="32"/>
              </w:rPr>
              <w:t>把控好风险</w:t>
            </w:r>
            <w:proofErr w:type="gramEnd"/>
            <w:r w:rsidRPr="006C7AA1">
              <w:rPr>
                <w:rFonts w:ascii="仿宋_GB2312" w:eastAsia="仿宋_GB2312" w:hAnsi="宋体" w:cs="宋体" w:hint="eastAsia"/>
                <w:color w:val="000000"/>
                <w:kern w:val="0"/>
                <w:sz w:val="32"/>
                <w:szCs w:val="32"/>
              </w:rPr>
              <w:t>，开明开放，简化流程，提高工作效率。</w:t>
            </w:r>
          </w:p>
          <w:p w:rsidR="006C7AA1" w:rsidRPr="006C7AA1" w:rsidRDefault="006C7AA1" w:rsidP="006C7AA1">
            <w:pPr>
              <w:widowControl/>
              <w:spacing w:before="100" w:beforeAutospacing="1" w:after="100" w:afterAutospacing="1" w:line="590" w:lineRule="atLeast"/>
              <w:ind w:firstLine="640"/>
              <w:jc w:val="left"/>
              <w:rPr>
                <w:rFonts w:ascii="宋体" w:eastAsia="宋体" w:hAnsi="宋体" w:cs="宋体"/>
                <w:color w:val="000000"/>
                <w:kern w:val="0"/>
                <w:sz w:val="24"/>
                <w:szCs w:val="24"/>
              </w:rPr>
            </w:pPr>
            <w:r w:rsidRPr="006C7AA1">
              <w:rPr>
                <w:rFonts w:ascii="楷体_GB2312" w:eastAsia="楷体_GB2312" w:hAnsi="宋体" w:cs="宋体" w:hint="eastAsia"/>
                <w:color w:val="000000"/>
                <w:kern w:val="0"/>
                <w:sz w:val="32"/>
                <w:szCs w:val="32"/>
              </w:rPr>
              <w:t>（三）</w:t>
            </w:r>
            <w:r w:rsidRPr="006C7AA1">
              <w:rPr>
                <w:rFonts w:ascii="仿宋_GB2312" w:eastAsia="仿宋_GB2312" w:hAnsi="宋体" w:cs="宋体" w:hint="eastAsia"/>
                <w:color w:val="000000"/>
                <w:kern w:val="0"/>
                <w:sz w:val="32"/>
                <w:szCs w:val="32"/>
              </w:rPr>
              <w:t>战略性新型产业引导基金信贷通工作程序参照“财园信贷通”工作管理办法实施。</w:t>
            </w:r>
          </w:p>
        </w:tc>
      </w:tr>
    </w:tbl>
    <w:p w:rsidR="007376DC" w:rsidRPr="006C7AA1" w:rsidRDefault="007376DC"/>
    <w:sectPr w:rsidR="007376DC" w:rsidRPr="006C7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A1"/>
    <w:rsid w:val="006C7AA1"/>
    <w:rsid w:val="0073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01C9A-0BDE-4B72-9BF3-77BF31D9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C7A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C7AA1"/>
    <w:rPr>
      <w:rFonts w:ascii="宋体" w:eastAsia="宋体" w:hAnsi="宋体" w:cs="宋体"/>
      <w:b/>
      <w:bCs/>
      <w:kern w:val="0"/>
      <w:sz w:val="36"/>
      <w:szCs w:val="36"/>
    </w:rPr>
  </w:style>
  <w:style w:type="character" w:customStyle="1" w:styleId="apple-converted-space">
    <w:name w:val="apple-converted-space"/>
    <w:basedOn w:val="a0"/>
    <w:rsid w:val="006C7AA1"/>
  </w:style>
  <w:style w:type="paragraph" w:styleId="a3">
    <w:name w:val="Normal (Web)"/>
    <w:basedOn w:val="a"/>
    <w:uiPriority w:val="99"/>
    <w:semiHidden/>
    <w:unhideWhenUsed/>
    <w:rsid w:val="006C7A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2018-05-06T10:38:00Z</dcterms:created>
  <dcterms:modified xsi:type="dcterms:W3CDTF">2018-05-06T10:38:00Z</dcterms:modified>
</cp:coreProperties>
</file>