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84" w:rsidRDefault="001C0C84" w:rsidP="001C0C84">
      <w:pPr>
        <w:widowControl/>
        <w:spacing w:line="420" w:lineRule="atLeast"/>
        <w:jc w:val="center"/>
        <w:rPr>
          <w:rFonts w:ascii="微软雅黑" w:eastAsia="微软雅黑" w:hAnsi="微软雅黑"/>
          <w:b/>
          <w:bCs/>
          <w:color w:val="FF0000"/>
          <w:sz w:val="26"/>
          <w:szCs w:val="26"/>
        </w:rPr>
      </w:pPr>
      <w:r>
        <w:rPr>
          <w:rFonts w:ascii="微软雅黑" w:eastAsia="微软雅黑" w:hAnsi="微软雅黑" w:hint="eastAsia"/>
          <w:b/>
          <w:bCs/>
          <w:color w:val="FF0000"/>
          <w:sz w:val="26"/>
          <w:szCs w:val="26"/>
        </w:rPr>
        <w:t>关于开展《关于广州市荔湾区科技创新载体认定和扶持办法》2018年度（第一批）扶持资金申报工作的通知</w:t>
      </w:r>
    </w:p>
    <w:p w:rsidR="001C0C84" w:rsidRDefault="001C0C84" w:rsidP="001C0C84">
      <w:pPr>
        <w:spacing w:line="525" w:lineRule="atLeast"/>
        <w:jc w:val="center"/>
        <w:rPr>
          <w:rFonts w:ascii="微软雅黑" w:eastAsia="微软雅黑" w:hAnsi="微软雅黑" w:hint="eastAsia"/>
          <w:color w:val="666666"/>
          <w:sz w:val="18"/>
          <w:szCs w:val="18"/>
        </w:rPr>
      </w:pPr>
      <w:r>
        <w:rPr>
          <w:rFonts w:ascii="微软雅黑" w:eastAsia="微软雅黑" w:hAnsi="微软雅黑" w:hint="eastAsia"/>
          <w:color w:val="666666"/>
          <w:sz w:val="18"/>
          <w:szCs w:val="18"/>
        </w:rPr>
        <w:t>发布时间：  2018-04-10 09:42:14 来源：</w:t>
      </w:r>
    </w:p>
    <w:tbl>
      <w:tblPr>
        <w:tblW w:w="5000" w:type="pct"/>
        <w:tblCellSpacing w:w="0" w:type="dxa"/>
        <w:tblCellMar>
          <w:left w:w="0" w:type="dxa"/>
          <w:right w:w="0" w:type="dxa"/>
        </w:tblCellMar>
        <w:tblLook w:val="04A0" w:firstRow="1" w:lastRow="0" w:firstColumn="1" w:lastColumn="0" w:noHBand="0" w:noVBand="1"/>
      </w:tblPr>
      <w:tblGrid>
        <w:gridCol w:w="2741"/>
        <w:gridCol w:w="2741"/>
        <w:gridCol w:w="2824"/>
      </w:tblGrid>
      <w:tr w:rsidR="001C0C84" w:rsidTr="001C0C84">
        <w:trPr>
          <w:tblCellSpacing w:w="0" w:type="dxa"/>
        </w:trPr>
        <w:tc>
          <w:tcPr>
            <w:tcW w:w="1650" w:type="pct"/>
            <w:vAlign w:val="center"/>
            <w:hideMark/>
          </w:tcPr>
          <w:p w:rsidR="001C0C84" w:rsidRDefault="001C0C84">
            <w:pPr>
              <w:jc w:val="left"/>
              <w:rPr>
                <w:rFonts w:ascii="宋体" w:eastAsia="宋体" w:hAnsi="宋体" w:hint="eastAsia"/>
                <w:sz w:val="18"/>
                <w:szCs w:val="18"/>
              </w:rPr>
            </w:pPr>
            <w:r>
              <w:rPr>
                <w:b/>
                <w:bCs/>
                <w:color w:val="666666"/>
                <w:sz w:val="18"/>
                <w:szCs w:val="18"/>
              </w:rPr>
              <w:t>字体大小：</w:t>
            </w:r>
            <w:r>
              <w:rPr>
                <w:sz w:val="18"/>
                <w:szCs w:val="18"/>
              </w:rPr>
              <w:t> </w:t>
            </w:r>
            <w:hyperlink r:id="rId5" w:history="1">
              <w:r>
                <w:rPr>
                  <w:rStyle w:val="a3"/>
                  <w:color w:val="333333"/>
                  <w:sz w:val="18"/>
                  <w:szCs w:val="18"/>
                </w:rPr>
                <w:t>大</w:t>
              </w:r>
            </w:hyperlink>
            <w:r>
              <w:rPr>
                <w:sz w:val="18"/>
                <w:szCs w:val="18"/>
              </w:rPr>
              <w:t> </w:t>
            </w:r>
            <w:hyperlink r:id="rId6" w:history="1">
              <w:r>
                <w:rPr>
                  <w:rStyle w:val="a3"/>
                  <w:color w:val="333333"/>
                  <w:sz w:val="18"/>
                  <w:szCs w:val="18"/>
                </w:rPr>
                <w:t>中</w:t>
              </w:r>
            </w:hyperlink>
            <w:r>
              <w:rPr>
                <w:sz w:val="18"/>
                <w:szCs w:val="18"/>
              </w:rPr>
              <w:t> </w:t>
            </w:r>
            <w:hyperlink r:id="rId7" w:history="1">
              <w:r>
                <w:rPr>
                  <w:rStyle w:val="a3"/>
                  <w:color w:val="333333"/>
                  <w:sz w:val="18"/>
                  <w:szCs w:val="18"/>
                </w:rPr>
                <w:t>小</w:t>
              </w:r>
            </w:hyperlink>
          </w:p>
        </w:tc>
        <w:tc>
          <w:tcPr>
            <w:tcW w:w="165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741"/>
            </w:tblGrid>
            <w:tr w:rsidR="001C0C84">
              <w:trPr>
                <w:tblCellSpacing w:w="0" w:type="dxa"/>
                <w:jc w:val="center"/>
              </w:trPr>
              <w:tc>
                <w:tcPr>
                  <w:tcW w:w="0" w:type="auto"/>
                  <w:vAlign w:val="center"/>
                  <w:hideMark/>
                </w:tcPr>
                <w:p w:rsidR="001C0C84" w:rsidRDefault="001C0C84">
                  <w:pPr>
                    <w:rPr>
                      <w:sz w:val="18"/>
                      <w:szCs w:val="18"/>
                    </w:rPr>
                  </w:pPr>
                </w:p>
              </w:tc>
            </w:tr>
          </w:tbl>
          <w:p w:rsidR="001C0C84" w:rsidRDefault="001C0C84">
            <w:pPr>
              <w:jc w:val="center"/>
              <w:rPr>
                <w:rFonts w:ascii="宋体" w:eastAsia="宋体" w:hAnsi="宋体" w:cs="宋体"/>
                <w:sz w:val="24"/>
                <w:szCs w:val="24"/>
              </w:rPr>
            </w:pPr>
          </w:p>
        </w:tc>
        <w:tc>
          <w:tcPr>
            <w:tcW w:w="1700" w:type="pct"/>
            <w:vAlign w:val="center"/>
            <w:hideMark/>
          </w:tcPr>
          <w:p w:rsidR="001C0C84" w:rsidRDefault="001C0C84">
            <w:pPr>
              <w:jc w:val="center"/>
              <w:rPr>
                <w:rFonts w:ascii="宋体" w:eastAsia="宋体" w:hAnsi="宋体" w:cs="宋体"/>
                <w:sz w:val="24"/>
                <w:szCs w:val="24"/>
              </w:rPr>
            </w:pPr>
            <w:r>
              <w:rPr>
                <w:rStyle w:val="colorfont"/>
                <w:color w:val="666666"/>
              </w:rPr>
              <w:t>保护视力色：</w:t>
            </w:r>
          </w:p>
        </w:tc>
      </w:tr>
    </w:tbl>
    <w:p w:rsidR="001C0C84" w:rsidRDefault="001C0C84" w:rsidP="001C0C84">
      <w:pPr>
        <w:pStyle w:val="a4"/>
        <w:spacing w:before="150" w:beforeAutospacing="0" w:after="150" w:afterAutospacing="0"/>
        <w:ind w:firstLine="480"/>
        <w:rPr>
          <w:rFonts w:ascii="微软雅黑" w:eastAsia="微软雅黑" w:hAnsi="微软雅黑"/>
          <w:color w:val="333333"/>
          <w:sz w:val="21"/>
          <w:szCs w:val="21"/>
        </w:rPr>
      </w:pPr>
      <w:r>
        <w:rPr>
          <w:rFonts w:ascii="微软雅黑" w:eastAsia="微软雅黑" w:hAnsi="微软雅黑" w:hint="eastAsia"/>
          <w:color w:val="333333"/>
          <w:sz w:val="21"/>
          <w:szCs w:val="21"/>
        </w:rPr>
        <w:t>各有关单位：</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为贯彻落实《广州市荔湾区人民政府关于印发广州市荔湾区科技创新载体认定和扶持办法（试行）的通知》（荔府规〔2018〕1号），现组织2018年资金奖励申报工作，请符合条件的企业按申报指南规定（见附件）向荔湾区科工商信局提交申请材料，申请材料一式三份，其中，复印件必须由申请单位加盖公章证实与原件一致，所有材料于2018年4月10日（星期二）前提交至荔湾区科工商信局。</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附件：《广州市荔湾区科技创新载体认定和扶持办法（试行）》2018年度（第一批）扶持资金申报指南</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广州市荔湾区科技工业商务和信息化局</w:t>
      </w:r>
    </w:p>
    <w:p w:rsidR="001C0C84" w:rsidRDefault="001C0C84" w:rsidP="001C0C84">
      <w:pPr>
        <w:pStyle w:val="a4"/>
        <w:spacing w:before="150" w:beforeAutospacing="0" w:after="150" w:afterAutospacing="0"/>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2018年3月29日</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附件：</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w:t>
      </w:r>
    </w:p>
    <w:p w:rsidR="001C0C84" w:rsidRDefault="001C0C84" w:rsidP="001C0C84">
      <w:pPr>
        <w:pStyle w:val="a4"/>
        <w:spacing w:before="150" w:beforeAutospacing="0" w:after="150" w:afterAutospacing="0"/>
        <w:ind w:firstLine="480"/>
        <w:jc w:val="center"/>
        <w:rPr>
          <w:rFonts w:ascii="微软雅黑" w:eastAsia="微软雅黑" w:hAnsi="微软雅黑" w:hint="eastAsia"/>
          <w:color w:val="333333"/>
          <w:sz w:val="21"/>
          <w:szCs w:val="21"/>
        </w:rPr>
      </w:pPr>
      <w:r>
        <w:rPr>
          <w:rFonts w:ascii="黑体" w:eastAsia="黑体" w:hAnsi="黑体" w:hint="eastAsia"/>
          <w:color w:val="333333"/>
          <w:sz w:val="28"/>
          <w:szCs w:val="28"/>
        </w:rPr>
        <w:t>《广州市荔湾区科技创新载体认定和扶持办法（试行）》2018年度（第一批）扶持资金申报指南</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一、申报依据</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《广州市荔湾区科技创新载体认定和扶持办法（试行）》（荔府规〔2018〕1号）</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二、申报条件</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1、获得2017年市级孵化器登记（区级孵化器认定）。</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2、获得2017年市级以上孵化器认定。</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3、获得2017年度绩效考核80分以上的孵化器、众创空间。</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三、扶持标准</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1、孵化器认定奖励。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对上一年度新认定的区孵化器给予孵化器运营机构3万元的一次性奖励；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对上一年度新认定的市级、省级和国家级孵化器分别给予孵化器运营机构20万元、30万元和50万元的一次性奖励；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对上一年度新获得广东省科技创业孵化链条建设试点单位的给予运营机构一次性20万元的奖励；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对上一年度新获得国家“苗圃—孵化器—加速器”科技创业孵化链条建设示范单位的给予运营机构一次性30万元的奖励。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2、孵化器绩效奖励。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对孵化器上一年度参加广州市孵化器绩效评价考核，绩效评价分数在80分以上的孵化器，给予10万元的奖励。众创空间可享受该条款政策。</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四、申报材料</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（一）孵化器认定奖励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1、《广州市荔湾区科技创新载体认定和扶持办法》扶持资金申报表；</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2、孵化器认定证明材料。</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（二）孵化器绩效奖励</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1、《广州市荔湾区科技创新载体认定和扶持办法》扶持资金申报表；</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2、孵化器绩效考核证明材料。</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（三）统一提交的证照资料</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1、企业营业执照复印件；</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2、银行开户许可证。</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五、材料规范要求</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1、按照本指南关于申报材料所列要求提供纸质版、电子版（盖章扫描的PDF 版）。</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2、纸质版材料使用A4纸张，按照“申报表-附件目录-相关证明材料”的顺序装订，标明页码并与目录对应。</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3、申请书需在封面加盖公章及骑缝章，各类证书、营业执照等相关材料复印件必须加盖公章并确保清晰、可辨。</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4、纸质版材料一式三份，不退还；电子版材料用U盘或发送到电子邮箱lwsclzx@126.com，邮件标题统一格式：公司名+科技创新载体扶持资金申报资料。</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六、申报时间及受理地点</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受理纸质申报材料截止时间为2018年4月10日17:00。</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受理地点：广州市荔湾区东漖南路中段东漖南村荔湾区科工商信局307室。</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七、联系方式</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广州市荔湾区科技工业商务和信息化局（广州市荔湾区生产力促进中心）</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联系人：谭胤</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电话：020-81505776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地址：广州市荔湾区东漖南路中段东漖南村荔湾区科工商信局307室</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广州市荔湾区科技工业商务和信息化局</w:t>
      </w:r>
    </w:p>
    <w:p w:rsidR="001C0C84" w:rsidRDefault="001C0C84" w:rsidP="001C0C84">
      <w:pPr>
        <w:pStyle w:val="a4"/>
        <w:spacing w:before="150" w:beforeAutospacing="0" w:after="150" w:afterAutospacing="0"/>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2018年3月26日</w:t>
      </w:r>
    </w:p>
    <w:p w:rsidR="001C0C84" w:rsidRDefault="001C0C84" w:rsidP="001C0C84">
      <w:pPr>
        <w:pStyle w:val="a4"/>
        <w:spacing w:before="150" w:beforeAutospacing="0" w:after="150" w:afterAutospacing="0"/>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C0C84" w:rsidRDefault="001C0C84" w:rsidP="001C0C84">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表格下载：</w:t>
      </w:r>
      <w:hyperlink r:id="rId8" w:tgtFrame="_blank" w:history="1">
        <w:r>
          <w:rPr>
            <w:rStyle w:val="a3"/>
            <w:rFonts w:ascii="微软雅黑" w:eastAsia="微软雅黑" w:hAnsi="微软雅黑" w:hint="eastAsia"/>
            <w:color w:val="333333"/>
            <w:sz w:val="21"/>
            <w:szCs w:val="21"/>
          </w:rPr>
          <w:t>《广州市荔湾区科技创新载体认定和扶持办法》扶持资金申报表.doc</w:t>
        </w:r>
      </w:hyperlink>
    </w:p>
    <w:p w:rsidR="00DE7D1C" w:rsidRPr="001C0C84" w:rsidRDefault="00DE7D1C" w:rsidP="001C0C84">
      <w:bookmarkStart w:id="0" w:name="_GoBack"/>
      <w:bookmarkEnd w:id="0"/>
    </w:p>
    <w:sectPr w:rsidR="00DE7D1C" w:rsidRPr="001C0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578AC"/>
    <w:multiLevelType w:val="multilevel"/>
    <w:tmpl w:val="45D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363CE"/>
    <w:multiLevelType w:val="multilevel"/>
    <w:tmpl w:val="3DB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D4362"/>
    <w:multiLevelType w:val="multilevel"/>
    <w:tmpl w:val="817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35"/>
    <w:rsid w:val="00082B87"/>
    <w:rsid w:val="0014172E"/>
    <w:rsid w:val="001C0C84"/>
    <w:rsid w:val="002B15C0"/>
    <w:rsid w:val="003B671C"/>
    <w:rsid w:val="00502AB8"/>
    <w:rsid w:val="00580658"/>
    <w:rsid w:val="005B759D"/>
    <w:rsid w:val="00822680"/>
    <w:rsid w:val="00DE7D1C"/>
    <w:rsid w:val="00E52E35"/>
    <w:rsid w:val="00E870B9"/>
    <w:rsid w:val="00ED68C1"/>
    <w:rsid w:val="00F5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11376-4A4A-40E0-A0EE-7FA4B3F0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2268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D68C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082B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2680"/>
    <w:rPr>
      <w:rFonts w:ascii="宋体" w:eastAsia="宋体" w:hAnsi="宋体" w:cs="宋体"/>
      <w:b/>
      <w:bCs/>
      <w:kern w:val="36"/>
      <w:sz w:val="48"/>
      <w:szCs w:val="48"/>
    </w:rPr>
  </w:style>
  <w:style w:type="character" w:customStyle="1" w:styleId="nums">
    <w:name w:val="nums"/>
    <w:basedOn w:val="a0"/>
    <w:rsid w:val="00822680"/>
  </w:style>
  <w:style w:type="character" w:styleId="a3">
    <w:name w:val="Hyperlink"/>
    <w:basedOn w:val="a0"/>
    <w:uiPriority w:val="99"/>
    <w:unhideWhenUsed/>
    <w:rsid w:val="00822680"/>
    <w:rPr>
      <w:color w:val="0000FF"/>
      <w:u w:val="single"/>
    </w:rPr>
  </w:style>
  <w:style w:type="character" w:customStyle="1" w:styleId="view">
    <w:name w:val="view"/>
    <w:basedOn w:val="a0"/>
    <w:rsid w:val="00822680"/>
  </w:style>
  <w:style w:type="paragraph" w:styleId="a4">
    <w:name w:val="Normal (Web)"/>
    <w:basedOn w:val="a"/>
    <w:uiPriority w:val="99"/>
    <w:semiHidden/>
    <w:unhideWhenUsed/>
    <w:rsid w:val="0082268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2680"/>
    <w:rPr>
      <w:b/>
      <w:bCs/>
    </w:rPr>
  </w:style>
  <w:style w:type="character" w:customStyle="1" w:styleId="2Char">
    <w:name w:val="标题 2 Char"/>
    <w:basedOn w:val="a0"/>
    <w:link w:val="2"/>
    <w:uiPriority w:val="9"/>
    <w:semiHidden/>
    <w:rsid w:val="00ED68C1"/>
    <w:rPr>
      <w:rFonts w:asciiTheme="majorHAnsi" w:eastAsiaTheme="majorEastAsia" w:hAnsiTheme="majorHAnsi" w:cstheme="majorBidi"/>
      <w:b/>
      <w:bCs/>
      <w:sz w:val="32"/>
      <w:szCs w:val="32"/>
    </w:rPr>
  </w:style>
  <w:style w:type="paragraph" w:customStyle="1" w:styleId="ly">
    <w:name w:val="ly"/>
    <w:basedOn w:val="a"/>
    <w:rsid w:val="00ED68C1"/>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semiHidden/>
    <w:rsid w:val="00082B87"/>
    <w:rPr>
      <w:rFonts w:asciiTheme="majorHAnsi" w:eastAsiaTheme="majorEastAsia" w:hAnsiTheme="majorHAnsi" w:cstheme="majorBidi"/>
      <w:b/>
      <w:bCs/>
      <w:sz w:val="28"/>
      <w:szCs w:val="28"/>
    </w:rPr>
  </w:style>
  <w:style w:type="character" w:customStyle="1" w:styleId="left">
    <w:name w:val="left"/>
    <w:basedOn w:val="a0"/>
    <w:rsid w:val="00082B87"/>
  </w:style>
  <w:style w:type="character" w:customStyle="1" w:styleId="jshideshow">
    <w:name w:val="js_hideshow"/>
    <w:basedOn w:val="a0"/>
    <w:rsid w:val="00082B87"/>
  </w:style>
  <w:style w:type="character" w:customStyle="1" w:styleId="jsfontsize">
    <w:name w:val="js_fontsize"/>
    <w:basedOn w:val="a0"/>
    <w:rsid w:val="00082B87"/>
  </w:style>
  <w:style w:type="character" w:customStyle="1" w:styleId="colorfont">
    <w:name w:val="colorfont"/>
    <w:basedOn w:val="a0"/>
    <w:rsid w:val="0050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0584">
      <w:bodyDiv w:val="1"/>
      <w:marLeft w:val="0"/>
      <w:marRight w:val="0"/>
      <w:marTop w:val="0"/>
      <w:marBottom w:val="0"/>
      <w:divBdr>
        <w:top w:val="none" w:sz="0" w:space="0" w:color="auto"/>
        <w:left w:val="none" w:sz="0" w:space="0" w:color="auto"/>
        <w:bottom w:val="none" w:sz="0" w:space="0" w:color="auto"/>
        <w:right w:val="none" w:sz="0" w:space="0" w:color="auto"/>
      </w:divBdr>
      <w:divsChild>
        <w:div w:id="339937784">
          <w:marLeft w:val="0"/>
          <w:marRight w:val="0"/>
          <w:marTop w:val="300"/>
          <w:marBottom w:val="0"/>
          <w:divBdr>
            <w:top w:val="none" w:sz="0" w:space="0" w:color="auto"/>
            <w:left w:val="none" w:sz="0" w:space="0" w:color="auto"/>
            <w:bottom w:val="single" w:sz="6" w:space="0" w:color="D1D1D1"/>
            <w:right w:val="none" w:sz="0" w:space="0" w:color="auto"/>
          </w:divBdr>
          <w:divsChild>
            <w:div w:id="1151795681">
              <w:marLeft w:val="0"/>
              <w:marRight w:val="0"/>
              <w:marTop w:val="0"/>
              <w:marBottom w:val="0"/>
              <w:divBdr>
                <w:top w:val="none" w:sz="0" w:space="0" w:color="auto"/>
                <w:left w:val="none" w:sz="0" w:space="0" w:color="auto"/>
                <w:bottom w:val="none" w:sz="0" w:space="0" w:color="auto"/>
                <w:right w:val="none" w:sz="0" w:space="0" w:color="auto"/>
              </w:divBdr>
              <w:divsChild>
                <w:div w:id="20545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9500">
          <w:marLeft w:val="0"/>
          <w:marRight w:val="0"/>
          <w:marTop w:val="300"/>
          <w:marBottom w:val="0"/>
          <w:divBdr>
            <w:top w:val="none" w:sz="0" w:space="0" w:color="auto"/>
            <w:left w:val="none" w:sz="0" w:space="0" w:color="auto"/>
            <w:bottom w:val="none" w:sz="0" w:space="0" w:color="auto"/>
            <w:right w:val="none" w:sz="0" w:space="0" w:color="auto"/>
          </w:divBdr>
          <w:divsChild>
            <w:div w:id="3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2964">
      <w:bodyDiv w:val="1"/>
      <w:marLeft w:val="0"/>
      <w:marRight w:val="0"/>
      <w:marTop w:val="0"/>
      <w:marBottom w:val="0"/>
      <w:divBdr>
        <w:top w:val="none" w:sz="0" w:space="0" w:color="auto"/>
        <w:left w:val="none" w:sz="0" w:space="0" w:color="auto"/>
        <w:bottom w:val="none" w:sz="0" w:space="0" w:color="auto"/>
        <w:right w:val="none" w:sz="0" w:space="0" w:color="auto"/>
      </w:divBdr>
      <w:divsChild>
        <w:div w:id="1165239616">
          <w:marLeft w:val="225"/>
          <w:marRight w:val="225"/>
          <w:marTop w:val="0"/>
          <w:marBottom w:val="0"/>
          <w:divBdr>
            <w:top w:val="none" w:sz="0" w:space="0" w:color="auto"/>
            <w:left w:val="none" w:sz="0" w:space="0" w:color="auto"/>
            <w:bottom w:val="single" w:sz="36" w:space="0" w:color="FFFFFF"/>
            <w:right w:val="none" w:sz="0" w:space="0" w:color="auto"/>
          </w:divBdr>
        </w:div>
        <w:div w:id="172109077">
          <w:marLeft w:val="0"/>
          <w:marRight w:val="0"/>
          <w:marTop w:val="0"/>
          <w:marBottom w:val="0"/>
          <w:divBdr>
            <w:top w:val="none" w:sz="0" w:space="0" w:color="auto"/>
            <w:left w:val="none" w:sz="0" w:space="0" w:color="auto"/>
            <w:bottom w:val="none" w:sz="0" w:space="0" w:color="auto"/>
            <w:right w:val="none" w:sz="0" w:space="0" w:color="auto"/>
          </w:divBdr>
        </w:div>
      </w:divsChild>
    </w:div>
    <w:div w:id="225918254">
      <w:bodyDiv w:val="1"/>
      <w:marLeft w:val="0"/>
      <w:marRight w:val="0"/>
      <w:marTop w:val="0"/>
      <w:marBottom w:val="0"/>
      <w:divBdr>
        <w:top w:val="none" w:sz="0" w:space="0" w:color="auto"/>
        <w:left w:val="none" w:sz="0" w:space="0" w:color="auto"/>
        <w:bottom w:val="none" w:sz="0" w:space="0" w:color="auto"/>
        <w:right w:val="none" w:sz="0" w:space="0" w:color="auto"/>
      </w:divBdr>
      <w:divsChild>
        <w:div w:id="665745710">
          <w:marLeft w:val="0"/>
          <w:marRight w:val="0"/>
          <w:marTop w:val="0"/>
          <w:marBottom w:val="0"/>
          <w:divBdr>
            <w:top w:val="none" w:sz="0" w:space="0" w:color="auto"/>
            <w:left w:val="none" w:sz="0" w:space="0" w:color="auto"/>
            <w:bottom w:val="none" w:sz="0" w:space="0" w:color="auto"/>
            <w:right w:val="none" w:sz="0" w:space="0" w:color="auto"/>
          </w:divBdr>
        </w:div>
      </w:divsChild>
    </w:div>
    <w:div w:id="536891885">
      <w:bodyDiv w:val="1"/>
      <w:marLeft w:val="0"/>
      <w:marRight w:val="0"/>
      <w:marTop w:val="0"/>
      <w:marBottom w:val="0"/>
      <w:divBdr>
        <w:top w:val="none" w:sz="0" w:space="0" w:color="auto"/>
        <w:left w:val="none" w:sz="0" w:space="0" w:color="auto"/>
        <w:bottom w:val="none" w:sz="0" w:space="0" w:color="auto"/>
        <w:right w:val="none" w:sz="0" w:space="0" w:color="auto"/>
      </w:divBdr>
      <w:divsChild>
        <w:div w:id="1368407300">
          <w:marLeft w:val="0"/>
          <w:marRight w:val="0"/>
          <w:marTop w:val="600"/>
          <w:marBottom w:val="600"/>
          <w:divBdr>
            <w:top w:val="none" w:sz="0" w:space="0" w:color="auto"/>
            <w:left w:val="none" w:sz="0" w:space="0" w:color="auto"/>
            <w:bottom w:val="none" w:sz="0" w:space="0" w:color="auto"/>
            <w:right w:val="none" w:sz="0" w:space="0" w:color="auto"/>
          </w:divBdr>
          <w:divsChild>
            <w:div w:id="1497257995">
              <w:marLeft w:val="0"/>
              <w:marRight w:val="0"/>
              <w:marTop w:val="0"/>
              <w:marBottom w:val="0"/>
              <w:divBdr>
                <w:top w:val="none" w:sz="0" w:space="0" w:color="auto"/>
                <w:left w:val="none" w:sz="0" w:space="0" w:color="auto"/>
                <w:bottom w:val="none" w:sz="0" w:space="0" w:color="auto"/>
                <w:right w:val="none" w:sz="0" w:space="0" w:color="auto"/>
              </w:divBdr>
            </w:div>
          </w:divsChild>
        </w:div>
        <w:div w:id="1357736935">
          <w:marLeft w:val="0"/>
          <w:marRight w:val="0"/>
          <w:marTop w:val="0"/>
          <w:marBottom w:val="0"/>
          <w:divBdr>
            <w:top w:val="none" w:sz="0" w:space="0" w:color="auto"/>
            <w:left w:val="none" w:sz="0" w:space="0" w:color="auto"/>
            <w:bottom w:val="none" w:sz="0" w:space="0" w:color="auto"/>
            <w:right w:val="none" w:sz="0" w:space="0" w:color="auto"/>
          </w:divBdr>
        </w:div>
      </w:divsChild>
    </w:div>
    <w:div w:id="836112840">
      <w:bodyDiv w:val="1"/>
      <w:marLeft w:val="0"/>
      <w:marRight w:val="0"/>
      <w:marTop w:val="0"/>
      <w:marBottom w:val="0"/>
      <w:divBdr>
        <w:top w:val="none" w:sz="0" w:space="0" w:color="auto"/>
        <w:left w:val="none" w:sz="0" w:space="0" w:color="auto"/>
        <w:bottom w:val="none" w:sz="0" w:space="0" w:color="auto"/>
        <w:right w:val="none" w:sz="0" w:space="0" w:color="auto"/>
      </w:divBdr>
      <w:divsChild>
        <w:div w:id="790242891">
          <w:marLeft w:val="0"/>
          <w:marRight w:val="0"/>
          <w:marTop w:val="0"/>
          <w:marBottom w:val="0"/>
          <w:divBdr>
            <w:top w:val="none" w:sz="0" w:space="0" w:color="auto"/>
            <w:left w:val="none" w:sz="0" w:space="0" w:color="auto"/>
            <w:bottom w:val="none" w:sz="0" w:space="0" w:color="auto"/>
            <w:right w:val="none" w:sz="0" w:space="0" w:color="auto"/>
          </w:divBdr>
        </w:div>
      </w:divsChild>
    </w:div>
    <w:div w:id="865022233">
      <w:bodyDiv w:val="1"/>
      <w:marLeft w:val="0"/>
      <w:marRight w:val="0"/>
      <w:marTop w:val="0"/>
      <w:marBottom w:val="0"/>
      <w:divBdr>
        <w:top w:val="none" w:sz="0" w:space="0" w:color="auto"/>
        <w:left w:val="none" w:sz="0" w:space="0" w:color="auto"/>
        <w:bottom w:val="none" w:sz="0" w:space="0" w:color="auto"/>
        <w:right w:val="none" w:sz="0" w:space="0" w:color="auto"/>
      </w:divBdr>
      <w:divsChild>
        <w:div w:id="752943502">
          <w:marLeft w:val="0"/>
          <w:marRight w:val="0"/>
          <w:marTop w:val="0"/>
          <w:marBottom w:val="0"/>
          <w:divBdr>
            <w:top w:val="none" w:sz="0" w:space="0" w:color="auto"/>
            <w:left w:val="none" w:sz="0" w:space="0" w:color="auto"/>
            <w:bottom w:val="none" w:sz="0" w:space="0" w:color="auto"/>
            <w:right w:val="none" w:sz="0" w:space="0" w:color="auto"/>
          </w:divBdr>
          <w:divsChild>
            <w:div w:id="170875328">
              <w:marLeft w:val="0"/>
              <w:marRight w:val="0"/>
              <w:marTop w:val="0"/>
              <w:marBottom w:val="0"/>
              <w:divBdr>
                <w:top w:val="none" w:sz="0" w:space="0" w:color="auto"/>
                <w:left w:val="none" w:sz="0" w:space="0" w:color="auto"/>
                <w:bottom w:val="none" w:sz="0" w:space="0" w:color="auto"/>
                <w:right w:val="none" w:sz="0" w:space="0" w:color="auto"/>
              </w:divBdr>
              <w:divsChild>
                <w:div w:id="12829">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821923632">
          <w:marLeft w:val="0"/>
          <w:marRight w:val="0"/>
          <w:marTop w:val="0"/>
          <w:marBottom w:val="0"/>
          <w:divBdr>
            <w:top w:val="none" w:sz="0" w:space="0" w:color="auto"/>
            <w:left w:val="none" w:sz="0" w:space="0" w:color="auto"/>
            <w:bottom w:val="none" w:sz="0" w:space="0" w:color="auto"/>
            <w:right w:val="none" w:sz="0" w:space="0" w:color="auto"/>
          </w:divBdr>
          <w:divsChild>
            <w:div w:id="1737046633">
              <w:marLeft w:val="0"/>
              <w:marRight w:val="0"/>
              <w:marTop w:val="0"/>
              <w:marBottom w:val="0"/>
              <w:divBdr>
                <w:top w:val="none" w:sz="0" w:space="0" w:color="auto"/>
                <w:left w:val="none" w:sz="0" w:space="0" w:color="auto"/>
                <w:bottom w:val="single" w:sz="6" w:space="15" w:color="E5E5E5"/>
                <w:right w:val="none" w:sz="0" w:space="0" w:color="auto"/>
              </w:divBdr>
              <w:divsChild>
                <w:div w:id="5059460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5696752">
      <w:bodyDiv w:val="1"/>
      <w:marLeft w:val="0"/>
      <w:marRight w:val="0"/>
      <w:marTop w:val="0"/>
      <w:marBottom w:val="0"/>
      <w:divBdr>
        <w:top w:val="none" w:sz="0" w:space="0" w:color="auto"/>
        <w:left w:val="none" w:sz="0" w:space="0" w:color="auto"/>
        <w:bottom w:val="none" w:sz="0" w:space="0" w:color="auto"/>
        <w:right w:val="none" w:sz="0" w:space="0" w:color="auto"/>
      </w:divBdr>
      <w:divsChild>
        <w:div w:id="385490079">
          <w:marLeft w:val="225"/>
          <w:marRight w:val="225"/>
          <w:marTop w:val="0"/>
          <w:marBottom w:val="0"/>
          <w:divBdr>
            <w:top w:val="none" w:sz="0" w:space="0" w:color="auto"/>
            <w:left w:val="none" w:sz="0" w:space="0" w:color="auto"/>
            <w:bottom w:val="single" w:sz="36" w:space="0" w:color="FFFFFF"/>
            <w:right w:val="none" w:sz="0" w:space="0" w:color="auto"/>
          </w:divBdr>
        </w:div>
        <w:div w:id="511578072">
          <w:marLeft w:val="0"/>
          <w:marRight w:val="0"/>
          <w:marTop w:val="0"/>
          <w:marBottom w:val="0"/>
          <w:divBdr>
            <w:top w:val="none" w:sz="0" w:space="0" w:color="auto"/>
            <w:left w:val="none" w:sz="0" w:space="0" w:color="auto"/>
            <w:bottom w:val="none" w:sz="0" w:space="0" w:color="auto"/>
            <w:right w:val="none" w:sz="0" w:space="0" w:color="auto"/>
          </w:divBdr>
        </w:div>
      </w:divsChild>
    </w:div>
    <w:div w:id="1568566985">
      <w:bodyDiv w:val="1"/>
      <w:marLeft w:val="0"/>
      <w:marRight w:val="0"/>
      <w:marTop w:val="0"/>
      <w:marBottom w:val="0"/>
      <w:divBdr>
        <w:top w:val="none" w:sz="0" w:space="0" w:color="auto"/>
        <w:left w:val="none" w:sz="0" w:space="0" w:color="auto"/>
        <w:bottom w:val="none" w:sz="0" w:space="0" w:color="auto"/>
        <w:right w:val="none" w:sz="0" w:space="0" w:color="auto"/>
      </w:divBdr>
      <w:divsChild>
        <w:div w:id="708801911">
          <w:marLeft w:val="0"/>
          <w:marRight w:val="0"/>
          <w:marTop w:val="300"/>
          <w:marBottom w:val="0"/>
          <w:divBdr>
            <w:top w:val="none" w:sz="0" w:space="0" w:color="auto"/>
            <w:left w:val="none" w:sz="0" w:space="0" w:color="auto"/>
            <w:bottom w:val="single" w:sz="6" w:space="0" w:color="D1D1D1"/>
            <w:right w:val="none" w:sz="0" w:space="0" w:color="auto"/>
          </w:divBdr>
          <w:divsChild>
            <w:div w:id="2000959102">
              <w:marLeft w:val="0"/>
              <w:marRight w:val="0"/>
              <w:marTop w:val="0"/>
              <w:marBottom w:val="0"/>
              <w:divBdr>
                <w:top w:val="none" w:sz="0" w:space="0" w:color="auto"/>
                <w:left w:val="none" w:sz="0" w:space="0" w:color="auto"/>
                <w:bottom w:val="none" w:sz="0" w:space="0" w:color="auto"/>
                <w:right w:val="none" w:sz="0" w:space="0" w:color="auto"/>
              </w:divBdr>
              <w:divsChild>
                <w:div w:id="11740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7275">
          <w:marLeft w:val="0"/>
          <w:marRight w:val="0"/>
          <w:marTop w:val="300"/>
          <w:marBottom w:val="0"/>
          <w:divBdr>
            <w:top w:val="none" w:sz="0" w:space="0" w:color="auto"/>
            <w:left w:val="none" w:sz="0" w:space="0" w:color="auto"/>
            <w:bottom w:val="none" w:sz="0" w:space="0" w:color="auto"/>
            <w:right w:val="none" w:sz="0" w:space="0" w:color="auto"/>
          </w:divBdr>
          <w:divsChild>
            <w:div w:id="860631412">
              <w:marLeft w:val="0"/>
              <w:marRight w:val="0"/>
              <w:marTop w:val="0"/>
              <w:marBottom w:val="0"/>
              <w:divBdr>
                <w:top w:val="none" w:sz="0" w:space="0" w:color="auto"/>
                <w:left w:val="none" w:sz="0" w:space="0" w:color="auto"/>
                <w:bottom w:val="none" w:sz="0" w:space="0" w:color="auto"/>
                <w:right w:val="none" w:sz="0" w:space="0" w:color="auto"/>
              </w:divBdr>
              <w:divsChild>
                <w:div w:id="1935673246">
                  <w:marLeft w:val="0"/>
                  <w:marRight w:val="0"/>
                  <w:marTop w:val="0"/>
                  <w:marBottom w:val="0"/>
                  <w:divBdr>
                    <w:top w:val="none" w:sz="0" w:space="0" w:color="auto"/>
                    <w:left w:val="none" w:sz="0" w:space="0" w:color="auto"/>
                    <w:bottom w:val="none" w:sz="0" w:space="0" w:color="auto"/>
                    <w:right w:val="none" w:sz="0" w:space="0" w:color="auto"/>
                  </w:divBdr>
                  <w:divsChild>
                    <w:div w:id="1423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00640">
      <w:bodyDiv w:val="1"/>
      <w:marLeft w:val="0"/>
      <w:marRight w:val="0"/>
      <w:marTop w:val="0"/>
      <w:marBottom w:val="0"/>
      <w:divBdr>
        <w:top w:val="none" w:sz="0" w:space="0" w:color="auto"/>
        <w:left w:val="none" w:sz="0" w:space="0" w:color="auto"/>
        <w:bottom w:val="none" w:sz="0" w:space="0" w:color="auto"/>
        <w:right w:val="none" w:sz="0" w:space="0" w:color="auto"/>
      </w:divBdr>
      <w:divsChild>
        <w:div w:id="32460475">
          <w:marLeft w:val="0"/>
          <w:marRight w:val="0"/>
          <w:marTop w:val="0"/>
          <w:marBottom w:val="0"/>
          <w:divBdr>
            <w:top w:val="none" w:sz="0" w:space="0" w:color="auto"/>
            <w:left w:val="none" w:sz="0" w:space="0" w:color="auto"/>
            <w:bottom w:val="none" w:sz="0" w:space="0" w:color="auto"/>
            <w:right w:val="none" w:sz="0" w:space="0" w:color="auto"/>
          </w:divBdr>
        </w:div>
      </w:divsChild>
    </w:div>
    <w:div w:id="1871844514">
      <w:bodyDiv w:val="1"/>
      <w:marLeft w:val="0"/>
      <w:marRight w:val="0"/>
      <w:marTop w:val="0"/>
      <w:marBottom w:val="0"/>
      <w:divBdr>
        <w:top w:val="none" w:sz="0" w:space="0" w:color="auto"/>
        <w:left w:val="none" w:sz="0" w:space="0" w:color="auto"/>
        <w:bottom w:val="none" w:sz="0" w:space="0" w:color="auto"/>
        <w:right w:val="none" w:sz="0" w:space="0" w:color="auto"/>
      </w:divBdr>
      <w:divsChild>
        <w:div w:id="137193568">
          <w:marLeft w:val="0"/>
          <w:marRight w:val="0"/>
          <w:marTop w:val="300"/>
          <w:marBottom w:val="0"/>
          <w:divBdr>
            <w:top w:val="none" w:sz="0" w:space="0" w:color="auto"/>
            <w:left w:val="none" w:sz="0" w:space="0" w:color="auto"/>
            <w:bottom w:val="single" w:sz="6" w:space="0" w:color="D1D1D1"/>
            <w:right w:val="none" w:sz="0" w:space="0" w:color="auto"/>
          </w:divBdr>
          <w:divsChild>
            <w:div w:id="25761764">
              <w:marLeft w:val="0"/>
              <w:marRight w:val="0"/>
              <w:marTop w:val="0"/>
              <w:marBottom w:val="0"/>
              <w:divBdr>
                <w:top w:val="none" w:sz="0" w:space="0" w:color="auto"/>
                <w:left w:val="none" w:sz="0" w:space="0" w:color="auto"/>
                <w:bottom w:val="none" w:sz="0" w:space="0" w:color="auto"/>
                <w:right w:val="none" w:sz="0" w:space="0" w:color="auto"/>
              </w:divBdr>
              <w:divsChild>
                <w:div w:id="15375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630">
          <w:marLeft w:val="0"/>
          <w:marRight w:val="0"/>
          <w:marTop w:val="300"/>
          <w:marBottom w:val="0"/>
          <w:divBdr>
            <w:top w:val="none" w:sz="0" w:space="0" w:color="auto"/>
            <w:left w:val="none" w:sz="0" w:space="0" w:color="auto"/>
            <w:bottom w:val="none" w:sz="0" w:space="0" w:color="auto"/>
            <w:right w:val="none" w:sz="0" w:space="0" w:color="auto"/>
          </w:divBdr>
          <w:divsChild>
            <w:div w:id="2134059248">
              <w:marLeft w:val="0"/>
              <w:marRight w:val="0"/>
              <w:marTop w:val="0"/>
              <w:marBottom w:val="0"/>
              <w:divBdr>
                <w:top w:val="none" w:sz="0" w:space="0" w:color="auto"/>
                <w:left w:val="none" w:sz="0" w:space="0" w:color="auto"/>
                <w:bottom w:val="none" w:sz="0" w:space="0" w:color="auto"/>
                <w:right w:val="none" w:sz="0" w:space="0" w:color="auto"/>
              </w:divBdr>
              <w:divsChild>
                <w:div w:id="12365535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99647190">
      <w:bodyDiv w:val="1"/>
      <w:marLeft w:val="0"/>
      <w:marRight w:val="0"/>
      <w:marTop w:val="0"/>
      <w:marBottom w:val="0"/>
      <w:divBdr>
        <w:top w:val="none" w:sz="0" w:space="0" w:color="auto"/>
        <w:left w:val="none" w:sz="0" w:space="0" w:color="auto"/>
        <w:bottom w:val="none" w:sz="0" w:space="0" w:color="auto"/>
        <w:right w:val="none" w:sz="0" w:space="0" w:color="auto"/>
      </w:divBdr>
      <w:divsChild>
        <w:div w:id="10716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w.gov.cn/lwq/kjxmgk/201804/a5db4e73e050484ead49d27d4223a1a0/files/ea2f1fbf7ae74084a4e4e3ccef9629bb.doc" TargetMode="External"/><Relationship Id="rId3" Type="http://schemas.openxmlformats.org/officeDocument/2006/relationships/settings" Target="settings.xml"/><Relationship Id="rId7" Type="http://schemas.openxmlformats.org/officeDocument/2006/relationships/hyperlink" Target="http://www.lw.gov.cn/lwq/kjxmgk/201804/a5db4e73e050484ead49d27d4223a1a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w.gov.cn/lwq/kjxmgk/201804/a5db4e73e050484ead49d27d4223a1a0.shtml" TargetMode="External"/><Relationship Id="rId5" Type="http://schemas.openxmlformats.org/officeDocument/2006/relationships/hyperlink" Target="http://www.lw.gov.cn/lwq/kjxmgk/201804/a5db4e73e050484ead49d27d4223a1a0.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291</Words>
  <Characters>1660</Characters>
  <Application>Microsoft Office Word</Application>
  <DocSecurity>0</DocSecurity>
  <Lines>13</Lines>
  <Paragraphs>3</Paragraphs>
  <ScaleCrop>false</ScaleCrop>
  <Company>微软中国</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14</cp:revision>
  <dcterms:created xsi:type="dcterms:W3CDTF">2019-04-24T06:04:00Z</dcterms:created>
  <dcterms:modified xsi:type="dcterms:W3CDTF">2019-04-25T02:06:00Z</dcterms:modified>
</cp:coreProperties>
</file>