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6E" w:rsidRPr="00BA0C6E" w:rsidRDefault="00BA0C6E" w:rsidP="00BA0C6E">
      <w:pPr>
        <w:widowControl/>
        <w:jc w:val="center"/>
        <w:outlineLvl w:val="0"/>
        <w:rPr>
          <w:rFonts w:ascii="微软雅黑" w:eastAsia="微软雅黑" w:hAnsi="微软雅黑" w:cs="宋体"/>
          <w:b/>
          <w:bCs/>
          <w:color w:val="000000"/>
          <w:kern w:val="36"/>
          <w:sz w:val="54"/>
          <w:szCs w:val="54"/>
        </w:rPr>
      </w:pPr>
      <w:bookmarkStart w:id="0" w:name="_GoBack"/>
      <w:r w:rsidRPr="00BA0C6E">
        <w:rPr>
          <w:rFonts w:ascii="微软雅黑" w:eastAsia="微软雅黑" w:hAnsi="微软雅黑" w:cs="宋体" w:hint="eastAsia"/>
          <w:b/>
          <w:bCs/>
          <w:color w:val="000000"/>
          <w:kern w:val="36"/>
          <w:sz w:val="54"/>
          <w:szCs w:val="54"/>
        </w:rPr>
        <w:t>武隆县人民政府办公室关于印发武隆县白马山旅游度假区招商引资优惠政策的通知</w:t>
      </w:r>
    </w:p>
    <w:bookmarkEnd w:id="0"/>
    <w:p w:rsidR="00BA0C6E" w:rsidRPr="00BA0C6E" w:rsidRDefault="00BA0C6E" w:rsidP="00BA0C6E">
      <w:pPr>
        <w:widowControl/>
        <w:spacing w:line="540" w:lineRule="atLeast"/>
        <w:jc w:val="center"/>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武隆县人民政府办公室关于印发武隆县白马山旅游度假区招商引资优惠政策的通知</w:t>
      </w:r>
    </w:p>
    <w:p w:rsidR="00BA0C6E" w:rsidRPr="00BA0C6E" w:rsidRDefault="00BA0C6E" w:rsidP="00BA0C6E">
      <w:pPr>
        <w:widowControl/>
        <w:spacing w:line="540" w:lineRule="atLeast"/>
        <w:jc w:val="center"/>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武隆府办发 〔2016〕 138号</w:t>
      </w:r>
    </w:p>
    <w:p w:rsidR="00BA0C6E" w:rsidRPr="00BA0C6E" w:rsidRDefault="00BA0C6E" w:rsidP="00BA0C6E">
      <w:pPr>
        <w:widowControl/>
        <w:spacing w:line="540" w:lineRule="atLeast"/>
        <w:jc w:val="center"/>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 </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各乡镇人民政府，县政府各部门，有关单位：</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为加快推进白马山旅游度假区（以下简称度假区）开发建设，吸引社会资本投资度假区建设，根据《中共武隆县委武隆县人民政府关于加快白马山旅游度假区建设发展的意见》（武隆委发〔2016〕12号）精神，现将白马山旅游度假区招商引资优惠政策有关事宜通知如下：</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一、适用范围</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根据《白马山旅游度假区总体规划（2016—2025）年》，企业或其他投资主体在度假区50.3平方公里范围内，投资符合“生态、文化、休闲、养生、科普”功能定位，在2018年12月31日前与</w:t>
      </w:r>
      <w:proofErr w:type="gramStart"/>
      <w:r w:rsidRPr="00BA0C6E">
        <w:rPr>
          <w:rFonts w:ascii="宋体" w:eastAsia="宋体" w:hAnsi="宋体" w:cs="宋体" w:hint="eastAsia"/>
          <w:color w:val="000000"/>
          <w:kern w:val="0"/>
          <w:sz w:val="24"/>
          <w:szCs w:val="24"/>
        </w:rPr>
        <w:t>县白管委</w:t>
      </w:r>
      <w:proofErr w:type="gramEnd"/>
      <w:r w:rsidRPr="00BA0C6E">
        <w:rPr>
          <w:rFonts w:ascii="宋体" w:eastAsia="宋体" w:hAnsi="宋体" w:cs="宋体" w:hint="eastAsia"/>
          <w:color w:val="000000"/>
          <w:kern w:val="0"/>
          <w:sz w:val="24"/>
          <w:szCs w:val="24"/>
        </w:rPr>
        <w:t>签订投资协议并正式启动的下列项目，适用本优惠政策：</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（一）风情小镇、特色商业街等项目，投资规模达1亿元及以上。</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（二）旅游酒店、康养结合、</w:t>
      </w:r>
      <w:proofErr w:type="gramStart"/>
      <w:r w:rsidRPr="00BA0C6E">
        <w:rPr>
          <w:rFonts w:ascii="宋体" w:eastAsia="宋体" w:hAnsi="宋体" w:cs="宋体" w:hint="eastAsia"/>
          <w:color w:val="000000"/>
          <w:kern w:val="0"/>
          <w:sz w:val="24"/>
          <w:szCs w:val="24"/>
        </w:rPr>
        <w:t>医</w:t>
      </w:r>
      <w:proofErr w:type="gramEnd"/>
      <w:r w:rsidRPr="00BA0C6E">
        <w:rPr>
          <w:rFonts w:ascii="宋体" w:eastAsia="宋体" w:hAnsi="宋体" w:cs="宋体" w:hint="eastAsia"/>
          <w:color w:val="000000"/>
          <w:kern w:val="0"/>
          <w:sz w:val="24"/>
          <w:szCs w:val="24"/>
        </w:rPr>
        <w:t>养结合、中医养生等项目，投资规模达5000万元以上。</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（三）旅游、民俗宗教、总部经济、楼宇经济、户外运动类项目，投资规模达1000万元及以上。</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lastRenderedPageBreak/>
        <w:t>（四）旅游商品开发、研发生产、文化创意、精品民宿、品牌特色餐饮类项目，投资规模达500万元及以上。</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二、优惠政策</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一）用地政策。适用本优惠政策的项目建设用地可实行优惠地价，具体优惠在投资协议中约定。项目建筑用地实行征用，未改变土地使用性质的配套用地可采用一次性流转方式取得土地使用权。保障旅游项目开发用地供给，在年度土地利用计划和城乡土地利用总体规划中，优先安排旅游项目用地。项目投资超过1亿元的，可由</w:t>
      </w:r>
      <w:proofErr w:type="gramStart"/>
      <w:r w:rsidRPr="00BA0C6E">
        <w:rPr>
          <w:rFonts w:ascii="宋体" w:eastAsia="宋体" w:hAnsi="宋体" w:cs="宋体" w:hint="eastAsia"/>
          <w:color w:val="000000"/>
          <w:kern w:val="0"/>
          <w:sz w:val="24"/>
          <w:szCs w:val="24"/>
        </w:rPr>
        <w:t>县白管委</w:t>
      </w:r>
      <w:proofErr w:type="gramEnd"/>
      <w:r w:rsidRPr="00BA0C6E">
        <w:rPr>
          <w:rFonts w:ascii="宋体" w:eastAsia="宋体" w:hAnsi="宋体" w:cs="宋体" w:hint="eastAsia"/>
          <w:color w:val="000000"/>
          <w:kern w:val="0"/>
          <w:sz w:val="24"/>
          <w:szCs w:val="24"/>
        </w:rPr>
        <w:t>在度假区配套一定的用地指标，作为旅游地产开发用地。</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（二）补贴政策。符合本优惠政策的项目，以县级财政实得部分为基数进行补贴。</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1. 补贴标准：</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（1）投资项目在办理行政审批过程中交纳的各种行政事业性收费，以县级财政收入实得部分为基数，100%补贴给投资企业。</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（2）项目建设期间，该项目实现税收的县级实得部分，100％补贴给投资企业用于基础设施建设。</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（3）</w:t>
      </w:r>
      <w:proofErr w:type="gramStart"/>
      <w:r w:rsidRPr="00BA0C6E">
        <w:rPr>
          <w:rFonts w:ascii="宋体" w:eastAsia="宋体" w:hAnsi="宋体" w:cs="宋体" w:hint="eastAsia"/>
          <w:color w:val="000000"/>
          <w:kern w:val="0"/>
          <w:sz w:val="24"/>
          <w:szCs w:val="24"/>
        </w:rPr>
        <w:t>自项目</w:t>
      </w:r>
      <w:proofErr w:type="gramEnd"/>
      <w:r w:rsidRPr="00BA0C6E">
        <w:rPr>
          <w:rFonts w:ascii="宋体" w:eastAsia="宋体" w:hAnsi="宋体" w:cs="宋体" w:hint="eastAsia"/>
          <w:color w:val="000000"/>
          <w:kern w:val="0"/>
          <w:sz w:val="24"/>
          <w:szCs w:val="24"/>
        </w:rPr>
        <w:t>运营之日起三年内，以该项目实现税收的县级实得部分，100%补贴给投资企业，用于企业扩大再生产。</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2. 补贴方式：</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由投资企业或投资主体完成投资强度或开始经营后，在次年年初向县白管委提出申请，经县级有关部门审查，报县政府研究同意后，由县白管委兑现给投资企业或投资主体。</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（三）其他政策。劳动带动性强、品牌价值高、投资强度大的项目，经县白马山旅游度假区建设工作领导小组认定引进的重点项目，采用“一事一议”和“</w:t>
      </w:r>
      <w:proofErr w:type="gramStart"/>
      <w:r w:rsidRPr="00BA0C6E">
        <w:rPr>
          <w:rFonts w:ascii="宋体" w:eastAsia="宋体" w:hAnsi="宋体" w:cs="宋体" w:hint="eastAsia"/>
          <w:color w:val="000000"/>
          <w:kern w:val="0"/>
          <w:sz w:val="24"/>
          <w:szCs w:val="24"/>
        </w:rPr>
        <w:t>特</w:t>
      </w:r>
      <w:proofErr w:type="gramEnd"/>
      <w:r w:rsidRPr="00BA0C6E">
        <w:rPr>
          <w:rFonts w:ascii="宋体" w:eastAsia="宋体" w:hAnsi="宋体" w:cs="宋体" w:hint="eastAsia"/>
          <w:color w:val="000000"/>
          <w:kern w:val="0"/>
          <w:sz w:val="24"/>
          <w:szCs w:val="24"/>
        </w:rPr>
        <w:t>事特办”，另行制订优惠政策。</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三、服务保障</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符合本优惠政策的项目，由</w:t>
      </w:r>
      <w:proofErr w:type="gramStart"/>
      <w:r w:rsidRPr="00BA0C6E">
        <w:rPr>
          <w:rFonts w:ascii="宋体" w:eastAsia="宋体" w:hAnsi="宋体" w:cs="宋体" w:hint="eastAsia"/>
          <w:color w:val="000000"/>
          <w:kern w:val="0"/>
          <w:sz w:val="24"/>
          <w:szCs w:val="24"/>
        </w:rPr>
        <w:t>县白管委</w:t>
      </w:r>
      <w:proofErr w:type="gramEnd"/>
      <w:r w:rsidRPr="00BA0C6E">
        <w:rPr>
          <w:rFonts w:ascii="宋体" w:eastAsia="宋体" w:hAnsi="宋体" w:cs="宋体" w:hint="eastAsia"/>
          <w:color w:val="000000"/>
          <w:kern w:val="0"/>
          <w:sz w:val="24"/>
          <w:szCs w:val="24"/>
        </w:rPr>
        <w:t>负责项目建设前的“五通”（通公路、通电、通水、通电话、通电视等）基础设施建设。</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企业入驻前需由县级相关职能部门审批的行政审批项目，由</w:t>
      </w:r>
      <w:proofErr w:type="gramStart"/>
      <w:r w:rsidRPr="00BA0C6E">
        <w:rPr>
          <w:rFonts w:ascii="宋体" w:eastAsia="宋体" w:hAnsi="宋体" w:cs="宋体" w:hint="eastAsia"/>
          <w:color w:val="000000"/>
          <w:kern w:val="0"/>
          <w:sz w:val="24"/>
          <w:szCs w:val="24"/>
        </w:rPr>
        <w:t>县白管委实</w:t>
      </w:r>
      <w:proofErr w:type="gramEnd"/>
      <w:r w:rsidRPr="00BA0C6E">
        <w:rPr>
          <w:rFonts w:ascii="宋体" w:eastAsia="宋体" w:hAnsi="宋体" w:cs="宋体" w:hint="eastAsia"/>
          <w:color w:val="000000"/>
          <w:kern w:val="0"/>
          <w:sz w:val="24"/>
          <w:szCs w:val="24"/>
        </w:rPr>
        <w:t>行全程代办、限时结办、全程专人跟踪服务。资料齐全且符合国家产业政策的项目，县级相关职能部门必须在7个工作日内办结。</w:t>
      </w:r>
    </w:p>
    <w:p w:rsidR="00BA0C6E" w:rsidRPr="00BA0C6E" w:rsidRDefault="00BA0C6E" w:rsidP="00BA0C6E">
      <w:pPr>
        <w:widowControl/>
        <w:spacing w:line="540" w:lineRule="atLeast"/>
        <w:jc w:val="left"/>
        <w:rPr>
          <w:rFonts w:ascii="宋体" w:eastAsia="宋体" w:hAnsi="宋体" w:cs="宋体" w:hint="eastAsia"/>
          <w:color w:val="000000"/>
          <w:kern w:val="0"/>
          <w:sz w:val="24"/>
          <w:szCs w:val="24"/>
        </w:rPr>
      </w:pPr>
      <w:r w:rsidRPr="00BA0C6E">
        <w:rPr>
          <w:rFonts w:ascii="宋体" w:eastAsia="宋体" w:hAnsi="宋体" w:cs="宋体" w:hint="eastAsia"/>
          <w:color w:val="000000"/>
          <w:kern w:val="0"/>
          <w:sz w:val="24"/>
          <w:szCs w:val="24"/>
        </w:rPr>
        <w:t>本优惠政策由</w:t>
      </w:r>
      <w:proofErr w:type="gramStart"/>
      <w:r w:rsidRPr="00BA0C6E">
        <w:rPr>
          <w:rFonts w:ascii="宋体" w:eastAsia="宋体" w:hAnsi="宋体" w:cs="宋体" w:hint="eastAsia"/>
          <w:color w:val="000000"/>
          <w:kern w:val="0"/>
          <w:sz w:val="24"/>
          <w:szCs w:val="24"/>
        </w:rPr>
        <w:t>县白管委</w:t>
      </w:r>
      <w:proofErr w:type="gramEnd"/>
      <w:r w:rsidRPr="00BA0C6E">
        <w:rPr>
          <w:rFonts w:ascii="宋体" w:eastAsia="宋体" w:hAnsi="宋体" w:cs="宋体" w:hint="eastAsia"/>
          <w:color w:val="000000"/>
          <w:kern w:val="0"/>
          <w:sz w:val="24"/>
          <w:szCs w:val="24"/>
        </w:rPr>
        <w:t>负责解释。</w:t>
      </w:r>
    </w:p>
    <w:p w:rsidR="00B80135" w:rsidRPr="00BA0C6E" w:rsidRDefault="00B80135"/>
    <w:sectPr w:rsidR="00B80135" w:rsidRPr="00BA0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6E"/>
    <w:rsid w:val="00B80135"/>
    <w:rsid w:val="00BA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DD3D7-3896-4D4D-8C55-0F77EB1D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A0C6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A0C6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0C6E"/>
    <w:rPr>
      <w:rFonts w:ascii="宋体" w:eastAsia="宋体" w:hAnsi="宋体" w:cs="宋体"/>
      <w:b/>
      <w:bCs/>
      <w:kern w:val="36"/>
      <w:sz w:val="48"/>
      <w:szCs w:val="48"/>
    </w:rPr>
  </w:style>
  <w:style w:type="character" w:customStyle="1" w:styleId="2Char">
    <w:name w:val="标题 2 Char"/>
    <w:basedOn w:val="a0"/>
    <w:link w:val="2"/>
    <w:uiPriority w:val="9"/>
    <w:rsid w:val="00BA0C6E"/>
    <w:rPr>
      <w:rFonts w:ascii="宋体" w:eastAsia="宋体" w:hAnsi="宋体" w:cs="宋体"/>
      <w:b/>
      <w:bCs/>
      <w:kern w:val="0"/>
      <w:sz w:val="36"/>
      <w:szCs w:val="36"/>
    </w:rPr>
  </w:style>
  <w:style w:type="paragraph" w:styleId="a3">
    <w:name w:val="Normal (Web)"/>
    <w:basedOn w:val="a"/>
    <w:uiPriority w:val="99"/>
    <w:semiHidden/>
    <w:unhideWhenUsed/>
    <w:rsid w:val="00BA0C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1547">
      <w:bodyDiv w:val="1"/>
      <w:marLeft w:val="0"/>
      <w:marRight w:val="0"/>
      <w:marTop w:val="0"/>
      <w:marBottom w:val="0"/>
      <w:divBdr>
        <w:top w:val="none" w:sz="0" w:space="0" w:color="auto"/>
        <w:left w:val="none" w:sz="0" w:space="0" w:color="auto"/>
        <w:bottom w:val="none" w:sz="0" w:space="0" w:color="auto"/>
        <w:right w:val="none" w:sz="0" w:space="0" w:color="auto"/>
      </w:divBdr>
      <w:divsChild>
        <w:div w:id="1075856243">
          <w:marLeft w:val="0"/>
          <w:marRight w:val="0"/>
          <w:marTop w:val="0"/>
          <w:marBottom w:val="450"/>
          <w:divBdr>
            <w:top w:val="none" w:sz="0" w:space="0" w:color="auto"/>
            <w:left w:val="none" w:sz="0" w:space="0" w:color="auto"/>
            <w:bottom w:val="single" w:sz="6" w:space="23" w:color="CCCCCC"/>
            <w:right w:val="none" w:sz="0" w:space="0" w:color="auto"/>
          </w:divBdr>
        </w:div>
        <w:div w:id="108202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2018-05-17T04:11:00Z</dcterms:created>
  <dcterms:modified xsi:type="dcterms:W3CDTF">2018-05-17T04:11:00Z</dcterms:modified>
</cp:coreProperties>
</file>