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39C" w:rsidRPr="0053639C" w:rsidRDefault="0053639C" w:rsidP="0053639C">
      <w:r w:rsidRPr="0053639C">
        <w:rPr>
          <w:rFonts w:hint="eastAsia"/>
          <w:b/>
          <w:bCs/>
        </w:rPr>
        <w:t>黑龙江省地税部门实施</w:t>
      </w:r>
      <w:r w:rsidRPr="0053639C">
        <w:rPr>
          <w:rFonts w:hint="eastAsia"/>
          <w:b/>
          <w:bCs/>
        </w:rPr>
        <w:t>15</w:t>
      </w:r>
      <w:r w:rsidRPr="0053639C">
        <w:rPr>
          <w:rFonts w:hint="eastAsia"/>
          <w:b/>
          <w:bCs/>
        </w:rPr>
        <w:t>条税收优惠政策助力高层次人才创新创业</w:t>
      </w:r>
      <w:r w:rsidRPr="0053639C">
        <w:br/>
      </w:r>
    </w:p>
    <w:p w:rsidR="0053639C" w:rsidRPr="0053639C" w:rsidRDefault="0053639C" w:rsidP="0053639C">
      <w:r w:rsidRPr="0053639C">
        <w:rPr>
          <w:rFonts w:hint="eastAsia"/>
        </w:rPr>
        <w:t>为深入实施黑龙江省人才强省战略，更好地吸引高层次人才来黑龙江创新创业，中共黑龙江省委组织部和黑龙江省地方税务局立足人才和地税工作实际，面向各类高层次人才，进一步明确</w:t>
      </w:r>
      <w:r w:rsidRPr="0053639C">
        <w:rPr>
          <w:rFonts w:hint="eastAsia"/>
        </w:rPr>
        <w:t>15</w:t>
      </w:r>
      <w:r w:rsidRPr="0053639C">
        <w:rPr>
          <w:rFonts w:hint="eastAsia"/>
        </w:rPr>
        <w:t>条相关税收优惠政策，落实税收服务举措，营造良好税收政策环境，为全省支持高层次人才创新创业和经济社会发展提供强有力的政策保障。</w:t>
      </w:r>
    </w:p>
    <w:p w:rsidR="0053639C" w:rsidRPr="0053639C" w:rsidRDefault="0053639C" w:rsidP="0053639C">
      <w:pPr>
        <w:rPr>
          <w:rFonts w:hint="eastAsia"/>
        </w:rPr>
      </w:pPr>
      <w:r w:rsidRPr="0053639C">
        <w:rPr>
          <w:rFonts w:hint="eastAsia"/>
        </w:rPr>
        <w:t> </w:t>
      </w:r>
    </w:p>
    <w:p w:rsidR="0053639C" w:rsidRPr="0053639C" w:rsidRDefault="0053639C" w:rsidP="0053639C">
      <w:pPr>
        <w:rPr>
          <w:rFonts w:hint="eastAsia"/>
        </w:rPr>
      </w:pPr>
      <w:r w:rsidRPr="0053639C">
        <w:rPr>
          <w:rFonts w:hint="eastAsia"/>
        </w:rPr>
        <w:t>黑龙江省支持高层次人才创新创业税收优惠政策</w:t>
      </w:r>
    </w:p>
    <w:p w:rsidR="0053639C" w:rsidRPr="0053639C" w:rsidRDefault="0053639C" w:rsidP="0053639C">
      <w:pPr>
        <w:rPr>
          <w:rFonts w:hint="eastAsia"/>
        </w:rPr>
      </w:pPr>
      <w:r w:rsidRPr="0053639C">
        <w:rPr>
          <w:rFonts w:hint="eastAsia"/>
        </w:rPr>
        <w:t> </w:t>
      </w:r>
    </w:p>
    <w:p w:rsidR="0053639C" w:rsidRPr="0053639C" w:rsidRDefault="0053639C" w:rsidP="0053639C">
      <w:pPr>
        <w:rPr>
          <w:rFonts w:hint="eastAsia"/>
        </w:rPr>
      </w:pPr>
      <w:r w:rsidRPr="0053639C">
        <w:rPr>
          <w:rFonts w:hint="eastAsia"/>
        </w:rPr>
        <w:t>一、引进到我省工作的中国科学院院士、中国工程院院士以及其他高层次人才取得的政府特殊津贴、院士津贴、资深院士津贴，以及国务院规定的其他补助、津贴，免征个人所得税。</w:t>
      </w:r>
    </w:p>
    <w:p w:rsidR="0053639C" w:rsidRPr="0053639C" w:rsidRDefault="0053639C" w:rsidP="0053639C">
      <w:pPr>
        <w:rPr>
          <w:rFonts w:hint="eastAsia"/>
        </w:rPr>
      </w:pPr>
      <w:r w:rsidRPr="0053639C">
        <w:rPr>
          <w:rFonts w:hint="eastAsia"/>
        </w:rPr>
        <w:t>二、引进到我省工作的各类高层次人才取得的省级人民政府颁发的科学、教育、技术、文化、卫生、体育、环境保护等方面的奖金，免征个人所得税。</w:t>
      </w:r>
    </w:p>
    <w:p w:rsidR="0053639C" w:rsidRPr="0053639C" w:rsidRDefault="0053639C" w:rsidP="0053639C">
      <w:pPr>
        <w:rPr>
          <w:rFonts w:hint="eastAsia"/>
        </w:rPr>
      </w:pPr>
      <w:r w:rsidRPr="0053639C">
        <w:rPr>
          <w:rFonts w:hint="eastAsia"/>
        </w:rPr>
        <w:t>三、引进到我省工作的外籍高层次专家、学者等海外高层次人才，以非现金形式或实报实销形式取得的住房补贴、伙食补贴、搬迁费、洗衣费，合理标准内取得的境内、境外出差补贴，税务机关审核批准为合理的探亲费、语言训练费、子女教育费等，暂免征个人所得税。</w:t>
      </w:r>
    </w:p>
    <w:p w:rsidR="0053639C" w:rsidRPr="0053639C" w:rsidRDefault="0053639C" w:rsidP="0053639C">
      <w:pPr>
        <w:rPr>
          <w:rFonts w:hint="eastAsia"/>
        </w:rPr>
      </w:pPr>
      <w:r w:rsidRPr="0053639C">
        <w:rPr>
          <w:rFonts w:hint="eastAsia"/>
        </w:rPr>
        <w:t>四、在我省工作的“长江学者”、国家“千人计划”入选者、国家“万人计划”入选者、“国家杰出青年科学基金”获得者、“龙江科技英才”特殊支持计划入选者以及省人才工作领导小组确认的各类高层次人才，取得的一次性补助或资助，视为省级人民政府颁发的科学技术方面奖金，免征个人所得税。</w:t>
      </w:r>
    </w:p>
    <w:p w:rsidR="0053639C" w:rsidRPr="0053639C" w:rsidRDefault="0053639C" w:rsidP="0053639C">
      <w:pPr>
        <w:rPr>
          <w:rFonts w:hint="eastAsia"/>
        </w:rPr>
      </w:pPr>
      <w:r w:rsidRPr="0053639C">
        <w:rPr>
          <w:rFonts w:hint="eastAsia"/>
        </w:rPr>
        <w:t>五、引进到我省工作的高层次人才，取得的科研启动费、科研活动经费、培养经费、资助经费等工作性质的经费，用于公务费用支出的部分，不属于个人应税所得，不征个人所得税。</w:t>
      </w:r>
    </w:p>
    <w:p w:rsidR="0053639C" w:rsidRPr="0053639C" w:rsidRDefault="0053639C" w:rsidP="0053639C">
      <w:pPr>
        <w:rPr>
          <w:rFonts w:hint="eastAsia"/>
        </w:rPr>
      </w:pPr>
      <w:r w:rsidRPr="0053639C">
        <w:rPr>
          <w:rFonts w:hint="eastAsia"/>
        </w:rPr>
        <w:t>六、引进到我省工作的各类高层次人才在科研机构、高等学校转化职务科技成果中，以股份或出资比例等股权形式获得的个人奖励，暂免征个人所得税。</w:t>
      </w:r>
    </w:p>
    <w:p w:rsidR="0053639C" w:rsidRPr="0053639C" w:rsidRDefault="0053639C" w:rsidP="0053639C">
      <w:pPr>
        <w:rPr>
          <w:rFonts w:hint="eastAsia"/>
        </w:rPr>
      </w:pPr>
      <w:r w:rsidRPr="0053639C">
        <w:rPr>
          <w:rFonts w:hint="eastAsia"/>
        </w:rPr>
        <w:t>七、引进到我省工作的达到离休、退休年龄，但确因工作需要，适当延长离休、退休年龄的高级专家（指享受国家发放的政府特殊津贴的专家、学者），其在延长离休、退休期间的工资、薪金所得，视为离休、退休工资，免征个人所得税。</w:t>
      </w:r>
    </w:p>
    <w:p w:rsidR="0053639C" w:rsidRPr="0053639C" w:rsidRDefault="0053639C" w:rsidP="0053639C">
      <w:pPr>
        <w:rPr>
          <w:rFonts w:hint="eastAsia"/>
        </w:rPr>
      </w:pPr>
      <w:r w:rsidRPr="0053639C">
        <w:rPr>
          <w:rFonts w:hint="eastAsia"/>
        </w:rPr>
        <w:t>八、我省范围内的高新技术企业转化科技成果，给予本企业相关技术人员的股权奖励，个人一次缴纳税款有困难的，可根据实际情况自行制定分期缴税计划，在不超过</w:t>
      </w:r>
      <w:r w:rsidRPr="0053639C">
        <w:rPr>
          <w:rFonts w:hint="eastAsia"/>
        </w:rPr>
        <w:t>5</w:t>
      </w:r>
      <w:r w:rsidRPr="0053639C">
        <w:rPr>
          <w:rFonts w:hint="eastAsia"/>
        </w:rPr>
        <w:t>个公历年度内（含）分期缴纳。</w:t>
      </w:r>
    </w:p>
    <w:p w:rsidR="0053639C" w:rsidRPr="0053639C" w:rsidRDefault="0053639C" w:rsidP="0053639C">
      <w:pPr>
        <w:rPr>
          <w:rFonts w:hint="eastAsia"/>
        </w:rPr>
      </w:pPr>
      <w:r w:rsidRPr="0053639C">
        <w:rPr>
          <w:rFonts w:hint="eastAsia"/>
        </w:rPr>
        <w:t>九、研发团队将个人收益直接用于创办企业或投入受让企业所形成股权收入，在形成现金收入后按国家规定缴纳个人所得税。</w:t>
      </w:r>
    </w:p>
    <w:p w:rsidR="0053639C" w:rsidRPr="0053639C" w:rsidRDefault="0053639C" w:rsidP="0053639C">
      <w:pPr>
        <w:rPr>
          <w:rFonts w:hint="eastAsia"/>
        </w:rPr>
      </w:pPr>
      <w:r w:rsidRPr="0053639C">
        <w:rPr>
          <w:rFonts w:hint="eastAsia"/>
        </w:rPr>
        <w:t>十、合伙制股权投资基金和股权投资基金管理企业，不执行有限合伙企业合伙事务的自然人有限合伙人，其从有限合伙企业取得的股权投资收益，按照</w:t>
      </w:r>
      <w:r w:rsidRPr="0053639C">
        <w:t>“</w:t>
      </w:r>
      <w:r w:rsidRPr="0053639C">
        <w:rPr>
          <w:rFonts w:hint="eastAsia"/>
        </w:rPr>
        <w:t>利息、股息、红利所得</w:t>
      </w:r>
      <w:r w:rsidRPr="0053639C">
        <w:t>”</w:t>
      </w:r>
      <w:r w:rsidRPr="0053639C">
        <w:rPr>
          <w:rFonts w:hint="eastAsia"/>
        </w:rPr>
        <w:t>项目，按</w:t>
      </w:r>
      <w:r w:rsidRPr="0053639C">
        <w:t>20%</w:t>
      </w:r>
      <w:r w:rsidRPr="0053639C">
        <w:rPr>
          <w:rFonts w:hint="eastAsia"/>
        </w:rPr>
        <w:t>的比例税率计征个人所得税。</w:t>
      </w:r>
    </w:p>
    <w:p w:rsidR="0053639C" w:rsidRPr="0053639C" w:rsidRDefault="0053639C" w:rsidP="0053639C">
      <w:pPr>
        <w:rPr>
          <w:rFonts w:hint="eastAsia"/>
        </w:rPr>
      </w:pPr>
      <w:r w:rsidRPr="0053639C">
        <w:rPr>
          <w:rFonts w:hint="eastAsia"/>
        </w:rPr>
        <w:t>十一、引进高层次人才的单位从我省县级以上人民政府财政部门及其他部门取得的应计入收入总额的财政性资金，凡符合规定条件的，可以作为不征税收入，在计算企业应纳税所得额时从收入总额中减除。</w:t>
      </w:r>
    </w:p>
    <w:p w:rsidR="0053639C" w:rsidRPr="0053639C" w:rsidRDefault="0053639C" w:rsidP="0053639C">
      <w:pPr>
        <w:rPr>
          <w:rFonts w:hint="eastAsia"/>
        </w:rPr>
      </w:pPr>
      <w:r w:rsidRPr="0053639C">
        <w:rPr>
          <w:rFonts w:hint="eastAsia"/>
        </w:rPr>
        <w:t>十二、一个纳税年度内，各类高层次人才创办企业取得的技术转让所得不超过</w:t>
      </w:r>
      <w:r w:rsidRPr="0053639C">
        <w:rPr>
          <w:rFonts w:hint="eastAsia"/>
        </w:rPr>
        <w:t>500</w:t>
      </w:r>
      <w:r w:rsidRPr="0053639C">
        <w:rPr>
          <w:rFonts w:hint="eastAsia"/>
        </w:rPr>
        <w:t>万元的部分，免征企业所得税；超过</w:t>
      </w:r>
      <w:r w:rsidRPr="0053639C">
        <w:rPr>
          <w:rFonts w:hint="eastAsia"/>
        </w:rPr>
        <w:t>500</w:t>
      </w:r>
      <w:r w:rsidRPr="0053639C">
        <w:rPr>
          <w:rFonts w:hint="eastAsia"/>
        </w:rPr>
        <w:t>万元的部分，减半征收企业所得税。</w:t>
      </w:r>
    </w:p>
    <w:p w:rsidR="0053639C" w:rsidRPr="0053639C" w:rsidRDefault="0053639C" w:rsidP="0053639C">
      <w:pPr>
        <w:rPr>
          <w:rFonts w:hint="eastAsia"/>
        </w:rPr>
      </w:pPr>
      <w:r w:rsidRPr="0053639C">
        <w:rPr>
          <w:rFonts w:hint="eastAsia"/>
        </w:rPr>
        <w:t>十三、引进到我省工作的各类高层次人才创办的企业，经认定为高新技术企业的，或是在哈尔滨、大庆创办的技术先进型服务企业，减按</w:t>
      </w:r>
      <w:r w:rsidRPr="0053639C">
        <w:rPr>
          <w:rFonts w:hint="eastAsia"/>
        </w:rPr>
        <w:t>15%</w:t>
      </w:r>
      <w:r w:rsidRPr="0053639C">
        <w:rPr>
          <w:rFonts w:hint="eastAsia"/>
        </w:rPr>
        <w:t>税率征收企业所得税。实际发生的职工教育经费支出，不超过工资薪金总额</w:t>
      </w:r>
      <w:r w:rsidRPr="0053639C">
        <w:rPr>
          <w:rFonts w:hint="eastAsia"/>
        </w:rPr>
        <w:t>8%</w:t>
      </w:r>
      <w:r w:rsidRPr="0053639C">
        <w:rPr>
          <w:rFonts w:hint="eastAsia"/>
        </w:rPr>
        <w:t>的部分，准予在计算应纳税所得额时扣除，超过部分准予在以后纳税年度结转扣除。</w:t>
      </w:r>
    </w:p>
    <w:p w:rsidR="0053639C" w:rsidRPr="0053639C" w:rsidRDefault="0053639C" w:rsidP="0053639C">
      <w:pPr>
        <w:rPr>
          <w:rFonts w:hint="eastAsia"/>
        </w:rPr>
      </w:pPr>
      <w:r w:rsidRPr="0053639C">
        <w:rPr>
          <w:rFonts w:hint="eastAsia"/>
        </w:rPr>
        <w:lastRenderedPageBreak/>
        <w:t>十四、引进到我省工作的各类高层次人才创办的企业，对符合条件的研究开发费用，形成无形资产的按其成本</w:t>
      </w:r>
      <w:r w:rsidRPr="0053639C">
        <w:rPr>
          <w:rFonts w:hint="eastAsia"/>
        </w:rPr>
        <w:t>150%</w:t>
      </w:r>
      <w:r w:rsidRPr="0053639C">
        <w:rPr>
          <w:rFonts w:hint="eastAsia"/>
        </w:rPr>
        <w:t>摊销，未形成无形资产的按当年研发费用实际发生额的</w:t>
      </w:r>
      <w:r w:rsidRPr="0053639C">
        <w:rPr>
          <w:rFonts w:hint="eastAsia"/>
        </w:rPr>
        <w:t>50%</w:t>
      </w:r>
      <w:r w:rsidRPr="0053639C">
        <w:rPr>
          <w:rFonts w:hint="eastAsia"/>
        </w:rPr>
        <w:t>加计扣除。引进到我省工作的各类高层次人才创办的科技型中小企业开展研发活动中实际发生的研发费用，形成无形资产的按其成本</w:t>
      </w:r>
      <w:r w:rsidRPr="0053639C">
        <w:rPr>
          <w:rFonts w:hint="eastAsia"/>
        </w:rPr>
        <w:t>175%</w:t>
      </w:r>
      <w:r w:rsidRPr="0053639C">
        <w:rPr>
          <w:rFonts w:hint="eastAsia"/>
        </w:rPr>
        <w:t>摊销，未形成无形资产的按当年研发费用实际发生额的</w:t>
      </w:r>
      <w:r w:rsidRPr="0053639C">
        <w:rPr>
          <w:rFonts w:hint="eastAsia"/>
        </w:rPr>
        <w:t>75%</w:t>
      </w:r>
      <w:r w:rsidRPr="0053639C">
        <w:rPr>
          <w:rFonts w:hint="eastAsia"/>
        </w:rPr>
        <w:t>加计扣除。</w:t>
      </w:r>
    </w:p>
    <w:p w:rsidR="0053639C" w:rsidRPr="0053639C" w:rsidRDefault="0053639C" w:rsidP="0053639C">
      <w:pPr>
        <w:rPr>
          <w:rFonts w:hint="eastAsia"/>
        </w:rPr>
      </w:pPr>
      <w:r w:rsidRPr="0053639C">
        <w:rPr>
          <w:rFonts w:hint="eastAsia"/>
        </w:rPr>
        <w:t>十五、对符合条件的科技企业孵化器、国家大学科技园自用以及无偿或通过出租等方式提供给孵化企业使用的房产、土地，在国家政策规定的期限内免征房产税和城镇土地使用税。</w:t>
      </w:r>
    </w:p>
    <w:p w:rsidR="006C4BAA" w:rsidRDefault="006C4BAA">
      <w:bookmarkStart w:id="0" w:name="_GoBack"/>
      <w:bookmarkEnd w:id="0"/>
    </w:p>
    <w:sectPr w:rsidR="006C4B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13C"/>
    <w:rsid w:val="0053639C"/>
    <w:rsid w:val="006C4BAA"/>
    <w:rsid w:val="007C6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3C8CF-2DD1-4EF9-888C-167AEA9E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745650">
      <w:bodyDiv w:val="1"/>
      <w:marLeft w:val="0"/>
      <w:marRight w:val="0"/>
      <w:marTop w:val="0"/>
      <w:marBottom w:val="0"/>
      <w:divBdr>
        <w:top w:val="none" w:sz="0" w:space="0" w:color="auto"/>
        <w:left w:val="none" w:sz="0" w:space="0" w:color="auto"/>
        <w:bottom w:val="none" w:sz="0" w:space="0" w:color="auto"/>
        <w:right w:val="none" w:sz="0" w:space="0" w:color="auto"/>
      </w:divBdr>
      <w:divsChild>
        <w:div w:id="1390347119">
          <w:marLeft w:val="0"/>
          <w:marRight w:val="0"/>
          <w:marTop w:val="3510"/>
          <w:marBottom w:val="0"/>
          <w:divBdr>
            <w:top w:val="none" w:sz="0" w:space="0" w:color="auto"/>
            <w:left w:val="none" w:sz="0" w:space="0" w:color="auto"/>
            <w:bottom w:val="none" w:sz="0" w:space="0" w:color="auto"/>
            <w:right w:val="none" w:sz="0" w:space="0" w:color="auto"/>
          </w:divBdr>
          <w:divsChild>
            <w:div w:id="523984034">
              <w:marLeft w:val="0"/>
              <w:marRight w:val="0"/>
              <w:marTop w:val="0"/>
              <w:marBottom w:val="0"/>
              <w:divBdr>
                <w:top w:val="none" w:sz="0" w:space="0" w:color="auto"/>
                <w:left w:val="none" w:sz="0" w:space="0" w:color="auto"/>
                <w:bottom w:val="none" w:sz="0" w:space="0" w:color="auto"/>
                <w:right w:val="none" w:sz="0" w:space="0" w:color="auto"/>
              </w:divBdr>
              <w:divsChild>
                <w:div w:id="1613633495">
                  <w:marLeft w:val="0"/>
                  <w:marRight w:val="0"/>
                  <w:marTop w:val="0"/>
                  <w:marBottom w:val="0"/>
                  <w:divBdr>
                    <w:top w:val="none" w:sz="0" w:space="0" w:color="auto"/>
                    <w:left w:val="none" w:sz="0" w:space="0" w:color="auto"/>
                    <w:bottom w:val="none" w:sz="0" w:space="0" w:color="auto"/>
                    <w:right w:val="none" w:sz="0" w:space="0" w:color="auto"/>
                  </w:divBdr>
                  <w:divsChild>
                    <w:div w:id="608318950">
                      <w:marLeft w:val="0"/>
                      <w:marRight w:val="0"/>
                      <w:marTop w:val="0"/>
                      <w:marBottom w:val="0"/>
                      <w:divBdr>
                        <w:top w:val="none" w:sz="0" w:space="0" w:color="auto"/>
                        <w:left w:val="none" w:sz="0" w:space="0" w:color="auto"/>
                        <w:bottom w:val="none" w:sz="0" w:space="0" w:color="auto"/>
                        <w:right w:val="none" w:sz="0" w:space="0" w:color="auto"/>
                      </w:divBdr>
                      <w:divsChild>
                        <w:div w:id="1358964399">
                          <w:marLeft w:val="0"/>
                          <w:marRight w:val="0"/>
                          <w:marTop w:val="0"/>
                          <w:marBottom w:val="0"/>
                          <w:divBdr>
                            <w:top w:val="none" w:sz="0" w:space="0" w:color="auto"/>
                            <w:left w:val="none" w:sz="0" w:space="0" w:color="auto"/>
                            <w:bottom w:val="none" w:sz="0" w:space="0" w:color="auto"/>
                            <w:right w:val="none" w:sz="0" w:space="0" w:color="auto"/>
                          </w:divBdr>
                          <w:divsChild>
                            <w:div w:id="1441029604">
                              <w:marLeft w:val="0"/>
                              <w:marRight w:val="0"/>
                              <w:marTop w:val="0"/>
                              <w:marBottom w:val="0"/>
                              <w:divBdr>
                                <w:top w:val="none" w:sz="0" w:space="0" w:color="auto"/>
                                <w:left w:val="none" w:sz="0" w:space="0" w:color="auto"/>
                                <w:bottom w:val="none" w:sz="0" w:space="0" w:color="auto"/>
                                <w:right w:val="none" w:sz="0" w:space="0" w:color="auto"/>
                              </w:divBdr>
                            </w:div>
                            <w:div w:id="1329940357">
                              <w:marLeft w:val="0"/>
                              <w:marRight w:val="0"/>
                              <w:marTop w:val="0"/>
                              <w:marBottom w:val="0"/>
                              <w:divBdr>
                                <w:top w:val="none" w:sz="0" w:space="0" w:color="auto"/>
                                <w:left w:val="none" w:sz="0" w:space="0" w:color="auto"/>
                                <w:bottom w:val="none" w:sz="0" w:space="0" w:color="auto"/>
                                <w:right w:val="none" w:sz="0" w:space="0" w:color="auto"/>
                              </w:divBdr>
                              <w:divsChild>
                                <w:div w:id="3462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1414</Characters>
  <Application>Microsoft Office Word</Application>
  <DocSecurity>0</DocSecurity>
  <Lines>11</Lines>
  <Paragraphs>3</Paragraphs>
  <ScaleCrop>false</ScaleCrop>
  <Company>Microsoft</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ljliu</dc:creator>
  <cp:keywords/>
  <dc:description/>
  <cp:lastModifiedBy>ljliu</cp:lastModifiedBy>
  <cp:revision>2</cp:revision>
  <dcterms:created xsi:type="dcterms:W3CDTF">2018-05-16T03:55:00Z</dcterms:created>
  <dcterms:modified xsi:type="dcterms:W3CDTF">2018-05-16T03:55:00Z</dcterms:modified>
</cp:coreProperties>
</file>