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0" w:type="dxa"/>
        <w:jc w:val="center"/>
        <w:shd w:val="clear" w:color="auto" w:fill="FFFFFF"/>
        <w:tblCellMar>
          <w:left w:w="0" w:type="dxa"/>
          <w:right w:w="0" w:type="dxa"/>
        </w:tblCellMar>
        <w:tblLook w:val="04A0" w:firstRow="1" w:lastRow="0" w:firstColumn="1" w:lastColumn="0" w:noHBand="0" w:noVBand="1"/>
      </w:tblPr>
      <w:tblGrid>
        <w:gridCol w:w="9919"/>
        <w:gridCol w:w="101"/>
      </w:tblGrid>
      <w:tr w:rsidR="00611A39" w:rsidRPr="00611A39" w:rsidTr="00611A39">
        <w:trPr>
          <w:jc w:val="center"/>
        </w:trPr>
        <w:tc>
          <w:tcPr>
            <w:tcW w:w="9820" w:type="dxa"/>
            <w:tcBorders>
              <w:top w:val="single" w:sz="6" w:space="0" w:color="CCCCCC"/>
              <w:left w:val="single" w:sz="6" w:space="0" w:color="CCCCCC"/>
              <w:bottom w:val="single" w:sz="6" w:space="0" w:color="CCCCCC"/>
              <w:right w:val="single" w:sz="6" w:space="0" w:color="CCCCCC"/>
            </w:tcBorders>
            <w:shd w:val="clear" w:color="auto" w:fill="FFFFFF"/>
            <w:hideMark/>
          </w:tcPr>
          <w:tbl>
            <w:tblPr>
              <w:tblW w:w="9800" w:type="dxa"/>
              <w:jc w:val="center"/>
              <w:tblBorders>
                <w:top w:val="single" w:sz="6" w:space="0" w:color="C4C4C4"/>
                <w:left w:val="single" w:sz="6" w:space="0" w:color="C4C4C4"/>
                <w:bottom w:val="single" w:sz="6" w:space="0" w:color="C4C4C4"/>
                <w:right w:val="single" w:sz="6" w:space="0" w:color="C4C4C4"/>
              </w:tblBorders>
              <w:tblCellMar>
                <w:left w:w="0" w:type="dxa"/>
                <w:right w:w="0" w:type="dxa"/>
              </w:tblCellMar>
              <w:tblLook w:val="04A0" w:firstRow="1" w:lastRow="0" w:firstColumn="1" w:lastColumn="0" w:noHBand="0" w:noVBand="1"/>
            </w:tblPr>
            <w:tblGrid>
              <w:gridCol w:w="9800"/>
            </w:tblGrid>
            <w:tr w:rsidR="00611A39" w:rsidRPr="00611A39">
              <w:trPr>
                <w:trHeight w:val="2380"/>
                <w:jc w:val="center"/>
              </w:trPr>
              <w:tc>
                <w:tcPr>
                  <w:tcW w:w="0" w:type="auto"/>
                  <w:tcMar>
                    <w:top w:w="150" w:type="dxa"/>
                    <w:left w:w="300" w:type="dxa"/>
                    <w:bottom w:w="300" w:type="dxa"/>
                    <w:right w:w="300" w:type="dxa"/>
                  </w:tcMar>
                  <w:hideMark/>
                </w:tcPr>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9200"/>
                  </w:tblGrid>
                  <w:tr w:rsidR="00611A39" w:rsidRPr="00611A39">
                    <w:tc>
                      <w:tcPr>
                        <w:tcW w:w="0" w:type="auto"/>
                        <w:tcMar>
                          <w:top w:w="150" w:type="dxa"/>
                          <w:left w:w="150" w:type="dxa"/>
                          <w:bottom w:w="150" w:type="dxa"/>
                          <w:right w:w="150" w:type="dxa"/>
                        </w:tcMar>
                        <w:vAlign w:val="center"/>
                        <w:hideMark/>
                      </w:tcPr>
                      <w:p w:rsidR="00611A39" w:rsidRPr="00611A39" w:rsidRDefault="00611A39" w:rsidP="00611A39">
                        <w:pPr>
                          <w:widowControl/>
                          <w:spacing w:line="288" w:lineRule="auto"/>
                          <w:jc w:val="center"/>
                          <w:rPr>
                            <w:rFonts w:ascii="宋体" w:eastAsia="宋体" w:hAnsi="宋体" w:cs="宋体"/>
                            <w:b/>
                            <w:bCs/>
                            <w:color w:val="C02020"/>
                            <w:kern w:val="0"/>
                            <w:sz w:val="30"/>
                            <w:szCs w:val="30"/>
                          </w:rPr>
                        </w:pPr>
                        <w:bookmarkStart w:id="0" w:name="_GoBack"/>
                        <w:r w:rsidRPr="00611A39">
                          <w:rPr>
                            <w:rFonts w:ascii="宋体" w:eastAsia="宋体" w:hAnsi="宋体" w:cs="宋体" w:hint="eastAsia"/>
                            <w:b/>
                            <w:bCs/>
                            <w:color w:val="C02020"/>
                            <w:kern w:val="0"/>
                            <w:sz w:val="30"/>
                            <w:szCs w:val="30"/>
                          </w:rPr>
                          <w:t>山东省自主创新成果转化重大专项后补助项目资金管理办法（试行）</w:t>
                        </w:r>
                        <w:bookmarkEnd w:id="0"/>
                      </w:p>
                    </w:tc>
                  </w:tr>
                </w:tbl>
                <w:p w:rsidR="00611A39" w:rsidRPr="00611A39" w:rsidRDefault="00611A39" w:rsidP="00611A39">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9200"/>
                  </w:tblGrid>
                  <w:tr w:rsidR="00611A39" w:rsidRPr="00611A39">
                    <w:trPr>
                      <w:trHeight w:val="1800"/>
                    </w:trPr>
                    <w:tc>
                      <w:tcPr>
                        <w:tcW w:w="0" w:type="auto"/>
                        <w:tcMar>
                          <w:top w:w="300" w:type="dxa"/>
                          <w:left w:w="450" w:type="dxa"/>
                          <w:bottom w:w="0" w:type="dxa"/>
                          <w:right w:w="450" w:type="dxa"/>
                        </w:tcMar>
                        <w:hideMark/>
                      </w:tcPr>
                      <w:p w:rsidR="00611A39" w:rsidRPr="00611A39" w:rsidRDefault="00611A39" w:rsidP="00611A39">
                        <w:pPr>
                          <w:widowControl/>
                          <w:spacing w:line="480" w:lineRule="exact"/>
                          <w:ind w:firstLineChars="1400" w:firstLine="3360"/>
                          <w:jc w:val="left"/>
                          <w:rPr>
                            <w:rFonts w:ascii="宋体" w:eastAsia="宋体" w:hAnsi="宋体" w:cs="宋体" w:hint="eastAsia"/>
                            <w:color w:val="000000"/>
                            <w:kern w:val="0"/>
                            <w:sz w:val="18"/>
                            <w:szCs w:val="18"/>
                          </w:rPr>
                        </w:pPr>
                        <w:r w:rsidRPr="00611A39">
                          <w:rPr>
                            <w:rFonts w:ascii="宋体" w:eastAsia="宋体" w:hAnsi="宋体" w:cs="宋体" w:hint="eastAsia"/>
                            <w:color w:val="000000"/>
                            <w:kern w:val="0"/>
                            <w:sz w:val="24"/>
                            <w:szCs w:val="24"/>
                          </w:rPr>
                          <w:t>第一章</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总</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则</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第一条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 xml:space="preserve">为充分发挥财政资金的杠杆作用，引导鼓励企业开展技术创新，促进自主创新成果转化，参照《民口科技重大专项资金管理暂行办法》（ </w:t>
                        </w:r>
                        <w:proofErr w:type="gramStart"/>
                        <w:r w:rsidRPr="00611A39">
                          <w:rPr>
                            <w:rFonts w:ascii="宋体" w:eastAsia="宋体" w:hAnsi="宋体" w:cs="宋体" w:hint="eastAsia"/>
                            <w:color w:val="000000"/>
                            <w:kern w:val="0"/>
                            <w:sz w:val="24"/>
                            <w:szCs w:val="24"/>
                          </w:rPr>
                          <w:t>财教〔</w:t>
                        </w:r>
                        <w:r w:rsidRPr="00611A39">
                          <w:rPr>
                            <w:rFonts w:ascii="宋体" w:eastAsia="宋体" w:hAnsi="宋体" w:cs="宋体" w:hint="eastAsia"/>
                            <w:color w:val="000000"/>
                            <w:kern w:val="0"/>
                            <w:sz w:val="18"/>
                            <w:szCs w:val="18"/>
                          </w:rPr>
                          <w:t>2009</w:t>
                        </w:r>
                        <w:r w:rsidRPr="00611A39">
                          <w:rPr>
                            <w:rFonts w:ascii="宋体" w:eastAsia="宋体" w:hAnsi="宋体" w:cs="宋体" w:hint="eastAsia"/>
                            <w:color w:val="000000"/>
                            <w:kern w:val="0"/>
                            <w:sz w:val="24"/>
                            <w:szCs w:val="24"/>
                          </w:rPr>
                          <w:t>〕</w:t>
                        </w:r>
                        <w:proofErr w:type="gramEnd"/>
                        <w:r w:rsidRPr="00611A39">
                          <w:rPr>
                            <w:rFonts w:ascii="宋体" w:eastAsia="宋体" w:hAnsi="宋体" w:cs="宋体" w:hint="eastAsia"/>
                            <w:color w:val="000000"/>
                            <w:kern w:val="0"/>
                            <w:sz w:val="18"/>
                            <w:szCs w:val="18"/>
                          </w:rPr>
                          <w:t xml:space="preserve">218 </w:t>
                        </w:r>
                        <w:r w:rsidRPr="00611A39">
                          <w:rPr>
                            <w:rFonts w:ascii="宋体" w:eastAsia="宋体" w:hAnsi="宋体" w:cs="宋体" w:hint="eastAsia"/>
                            <w:color w:val="000000"/>
                            <w:kern w:val="0"/>
                            <w:sz w:val="24"/>
                            <w:szCs w:val="24"/>
                          </w:rPr>
                          <w:t>号）和自主创新成果转化项目实施情况 ，结合我省实际，制定本办法。</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第二条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 是指根据全省科学技术发展规划和经济社会发展需要，对符合山东省自主创新成果转化重大专项（以下简称</w:t>
                        </w:r>
                        <w:r w:rsidRPr="00611A39">
                          <w:rPr>
                            <w:rFonts w:ascii="宋体" w:eastAsia="宋体" w:hAnsi="宋体" w:cs="宋体" w:hint="eastAsia"/>
                            <w:color w:val="000000"/>
                            <w:kern w:val="0"/>
                            <w:sz w:val="18"/>
                            <w:szCs w:val="18"/>
                          </w:rPr>
                          <w:t>“</w:t>
                        </w:r>
                        <w:r w:rsidRPr="00611A39">
                          <w:rPr>
                            <w:rFonts w:ascii="宋体" w:eastAsia="宋体" w:hAnsi="宋体" w:cs="宋体" w:hint="eastAsia"/>
                            <w:color w:val="000000"/>
                            <w:kern w:val="0"/>
                            <w:sz w:val="24"/>
                            <w:szCs w:val="24"/>
                          </w:rPr>
                          <w:t>成果转化</w:t>
                        </w:r>
                        <w:r w:rsidRPr="00611A39">
                          <w:rPr>
                            <w:rFonts w:ascii="宋体" w:eastAsia="宋体" w:hAnsi="宋体" w:cs="宋体" w:hint="eastAsia"/>
                            <w:color w:val="000000"/>
                            <w:kern w:val="0"/>
                            <w:sz w:val="18"/>
                            <w:szCs w:val="18"/>
                          </w:rPr>
                          <w:t>”</w:t>
                        </w:r>
                        <w:r w:rsidRPr="00611A39">
                          <w:rPr>
                            <w:rFonts w:ascii="宋体" w:eastAsia="宋体" w:hAnsi="宋体" w:cs="宋体" w:hint="eastAsia"/>
                            <w:color w:val="000000"/>
                            <w:kern w:val="0"/>
                            <w:sz w:val="24"/>
                            <w:szCs w:val="24"/>
                          </w:rPr>
                          <w:t>）申报条件，具有成果转化立项资格的项目，采取先立项后补助的支持方式。</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第三条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后补助项目资金管理遵循严格规范、公开公平、注重实效的原则。</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第二章</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支持条件和方式</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第四条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后补助项目支持条件：</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（一）符合成果转化项目申报条件、在山东省境内依法注册的企业法人；</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（二）企业是经认定的省高新技术企业、创新型企业，具有较好的自筹资金能力和项目实施条件；</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（三）项目具有较高的技术水平和产业化前景，有较强的市场竞争能力。</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第五条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 主要从电子信息、新材料、先进制造、新药创制、节能减排、新能源等具有自主知识产权、能够形成自主创新产品的成果转化项目中筛选确定。</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第六条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后补助项目的支持方式是先立项，项目实施经费由企业自主解决，待项目验收通过后， 对项目执行期内用于项目研发的 资金给予一定的无偿补助。</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第七条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后补助项目每年立项不超过</w:t>
                        </w:r>
                        <w:r w:rsidRPr="00611A39">
                          <w:rPr>
                            <w:rFonts w:ascii="宋体" w:eastAsia="宋体" w:hAnsi="宋体" w:cs="宋体" w:hint="eastAsia"/>
                            <w:color w:val="000000"/>
                            <w:kern w:val="0"/>
                            <w:sz w:val="18"/>
                            <w:szCs w:val="18"/>
                          </w:rPr>
                          <w:t>10</w:t>
                        </w:r>
                        <w:r w:rsidRPr="00611A39">
                          <w:rPr>
                            <w:rFonts w:ascii="宋体" w:eastAsia="宋体" w:hAnsi="宋体" w:cs="宋体" w:hint="eastAsia"/>
                            <w:color w:val="000000"/>
                            <w:kern w:val="0"/>
                            <w:sz w:val="24"/>
                            <w:szCs w:val="24"/>
                          </w:rPr>
                          <w:t>个。</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第八条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后补助项目资金从山东省自主创新成果转化资金中统筹安排。</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r>
                        <w:r w:rsidRPr="00611A39">
                          <w:rPr>
                            <w:rFonts w:ascii="宋体" w:eastAsia="宋体" w:hAnsi="宋体" w:cs="宋体" w:hint="eastAsia"/>
                            <w:color w:val="000000"/>
                            <w:kern w:val="0"/>
                            <w:sz w:val="18"/>
                            <w:szCs w:val="18"/>
                          </w:rPr>
                          <w:lastRenderedPageBreak/>
                          <w:t xml:space="preserve">    </w:t>
                        </w:r>
                        <w:r w:rsidRPr="00611A39">
                          <w:rPr>
                            <w:rFonts w:ascii="宋体" w:eastAsia="宋体" w:hAnsi="宋体" w:cs="宋体" w:hint="eastAsia"/>
                            <w:color w:val="000000"/>
                            <w:kern w:val="0"/>
                            <w:sz w:val="24"/>
                            <w:szCs w:val="24"/>
                          </w:rPr>
                          <w:t>第三章</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项目实施与管理</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第九条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后补助项目立项按照申请年度成果转化项目审批程序执行，并依据成果转化项目的要求签订《山东省自主创新成果转化重大专项项目合同》，明确项目考核的目标和任务。</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后补助项目纳入成果转化项目监督与管理 ，并按照成果转化项目的管理要求，及时汇报项目执行情况。对于项目监管不严、项目执行不力、完不成合同指标的项目，将取消其后补助资格。</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第十一条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后补助项目执行期为</w:t>
                        </w:r>
                        <w:r w:rsidRPr="00611A39">
                          <w:rPr>
                            <w:rFonts w:ascii="宋体" w:eastAsia="宋体" w:hAnsi="宋体" w:cs="宋体" w:hint="eastAsia"/>
                            <w:color w:val="000000"/>
                            <w:kern w:val="0"/>
                            <w:sz w:val="18"/>
                            <w:szCs w:val="18"/>
                          </w:rPr>
                          <w:t>1</w:t>
                        </w:r>
                        <w:r w:rsidRPr="00611A39">
                          <w:rPr>
                            <w:rFonts w:ascii="宋体" w:eastAsia="宋体" w:hAnsi="宋体" w:cs="宋体" w:hint="eastAsia"/>
                            <w:color w:val="000000"/>
                            <w:kern w:val="0"/>
                            <w:sz w:val="24"/>
                            <w:szCs w:val="24"/>
                          </w:rPr>
                          <w:t>至</w:t>
                        </w:r>
                        <w:r w:rsidRPr="00611A39">
                          <w:rPr>
                            <w:rFonts w:ascii="宋体" w:eastAsia="宋体" w:hAnsi="宋体" w:cs="宋体" w:hint="eastAsia"/>
                            <w:color w:val="000000"/>
                            <w:kern w:val="0"/>
                            <w:sz w:val="18"/>
                            <w:szCs w:val="18"/>
                          </w:rPr>
                          <w:t xml:space="preserve">3 </w:t>
                        </w:r>
                        <w:r w:rsidRPr="00611A39">
                          <w:rPr>
                            <w:rFonts w:ascii="宋体" w:eastAsia="宋体" w:hAnsi="宋体" w:cs="宋体" w:hint="eastAsia"/>
                            <w:color w:val="000000"/>
                            <w:kern w:val="0"/>
                            <w:sz w:val="24"/>
                            <w:szCs w:val="24"/>
                          </w:rPr>
                          <w:t>年，自立项批文下达之日算起。 项目完成合同规定的各项指标后，由项目承担单位向主管部门提出验收申请，填写《山东省自主创新成果转化重大专项验收申请表》，经主管部门审核并签署意见后，将验收申请表及验收材料报送省科技厅。省科技厅会同省财政厅组织验收、检查。</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第十二条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后补助项目验收时，出具的经费审计报告应特别说明项目执行期内企业用于项目研发经费投入情况和项目经费的主要来源。</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第四章</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资金管理与监督</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第十三条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验收合格的后补助项目，由省科技厅、省财政厅共同组织专家进行评审，依据企业在项目执行期内项目经费来源情况、研发资金投入情况、产生的效益和影响以及项目验收审计报告和验收结果，确定优秀、良好和一般三个类别。三个类别的数量原则上按照</w:t>
                        </w:r>
                        <w:r w:rsidRPr="00611A39">
                          <w:rPr>
                            <w:rFonts w:ascii="宋体" w:eastAsia="宋体" w:hAnsi="宋体" w:cs="宋体" w:hint="eastAsia"/>
                            <w:color w:val="000000"/>
                            <w:kern w:val="0"/>
                            <w:sz w:val="18"/>
                            <w:szCs w:val="18"/>
                          </w:rPr>
                          <w:t>2</w:t>
                        </w:r>
                        <w:r w:rsidRPr="00611A39">
                          <w:rPr>
                            <w:rFonts w:ascii="宋体" w:eastAsia="宋体" w:hAnsi="宋体" w:cs="宋体" w:hint="eastAsia"/>
                            <w:color w:val="000000"/>
                            <w:kern w:val="0"/>
                            <w:sz w:val="24"/>
                            <w:szCs w:val="24"/>
                          </w:rPr>
                          <w:t>：</w:t>
                        </w:r>
                        <w:r w:rsidRPr="00611A39">
                          <w:rPr>
                            <w:rFonts w:ascii="宋体" w:eastAsia="宋体" w:hAnsi="宋体" w:cs="宋体" w:hint="eastAsia"/>
                            <w:color w:val="000000"/>
                            <w:kern w:val="0"/>
                            <w:sz w:val="18"/>
                            <w:szCs w:val="18"/>
                          </w:rPr>
                          <w:t>2</w:t>
                        </w:r>
                        <w:r w:rsidRPr="00611A39">
                          <w:rPr>
                            <w:rFonts w:ascii="宋体" w:eastAsia="宋体" w:hAnsi="宋体" w:cs="宋体" w:hint="eastAsia"/>
                            <w:color w:val="000000"/>
                            <w:kern w:val="0"/>
                            <w:sz w:val="24"/>
                            <w:szCs w:val="24"/>
                          </w:rPr>
                          <w:t>：</w:t>
                        </w:r>
                        <w:r w:rsidRPr="00611A39">
                          <w:rPr>
                            <w:rFonts w:ascii="宋体" w:eastAsia="宋体" w:hAnsi="宋体" w:cs="宋体" w:hint="eastAsia"/>
                            <w:color w:val="000000"/>
                            <w:kern w:val="0"/>
                            <w:sz w:val="18"/>
                            <w:szCs w:val="18"/>
                          </w:rPr>
                          <w:t xml:space="preserve">1 </w:t>
                        </w:r>
                        <w:r w:rsidRPr="00611A39">
                          <w:rPr>
                            <w:rFonts w:ascii="宋体" w:eastAsia="宋体" w:hAnsi="宋体" w:cs="宋体" w:hint="eastAsia"/>
                            <w:color w:val="000000"/>
                            <w:kern w:val="0"/>
                            <w:sz w:val="24"/>
                            <w:szCs w:val="24"/>
                          </w:rPr>
                          <w:t>的比例确定。</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第十四条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后补助项目按照优秀、良好和一般三个类别给予补助。具体补助标准参照立项当年成果转化项目规模由省财政厅、省科技厅研究确定，平均支持力度不低于</w:t>
                        </w:r>
                        <w:r w:rsidRPr="00611A39">
                          <w:rPr>
                            <w:rFonts w:ascii="宋体" w:eastAsia="宋体" w:hAnsi="宋体" w:cs="宋体" w:hint="eastAsia"/>
                            <w:color w:val="000000"/>
                            <w:kern w:val="0"/>
                            <w:sz w:val="18"/>
                            <w:szCs w:val="18"/>
                          </w:rPr>
                          <w:t>200</w:t>
                        </w:r>
                        <w:r w:rsidRPr="00611A39">
                          <w:rPr>
                            <w:rFonts w:ascii="宋体" w:eastAsia="宋体" w:hAnsi="宋体" w:cs="宋体" w:hint="eastAsia"/>
                            <w:color w:val="000000"/>
                            <w:kern w:val="0"/>
                            <w:sz w:val="24"/>
                            <w:szCs w:val="24"/>
                          </w:rPr>
                          <w:t>万元。</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第十五条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后补助项目补助经费，在项目验收通过后的下一年度成果转化项目资金批文中下达，重点用于补偿执行期内符合《山东省自主创新成果转化资金管理办法（试行）》（</w:t>
                        </w:r>
                        <w:proofErr w:type="gramStart"/>
                        <w:r w:rsidRPr="00611A39">
                          <w:rPr>
                            <w:rFonts w:ascii="宋体" w:eastAsia="宋体" w:hAnsi="宋体" w:cs="宋体" w:hint="eastAsia"/>
                            <w:color w:val="000000"/>
                            <w:kern w:val="0"/>
                            <w:sz w:val="24"/>
                            <w:szCs w:val="24"/>
                          </w:rPr>
                          <w:t>鲁财教</w:t>
                        </w:r>
                        <w:proofErr w:type="gramEnd"/>
                        <w:r w:rsidRPr="00611A39">
                          <w:rPr>
                            <w:rFonts w:ascii="宋体" w:eastAsia="宋体" w:hAnsi="宋体" w:cs="宋体" w:hint="eastAsia"/>
                            <w:color w:val="000000"/>
                            <w:kern w:val="0"/>
                            <w:sz w:val="24"/>
                            <w:szCs w:val="24"/>
                          </w:rPr>
                          <w:t>〔</w:t>
                        </w:r>
                        <w:r w:rsidRPr="00611A39">
                          <w:rPr>
                            <w:rFonts w:ascii="宋体" w:eastAsia="宋体" w:hAnsi="宋体" w:cs="宋体" w:hint="eastAsia"/>
                            <w:color w:val="000000"/>
                            <w:kern w:val="0"/>
                            <w:sz w:val="18"/>
                            <w:szCs w:val="18"/>
                          </w:rPr>
                          <w:t>2007</w:t>
                        </w:r>
                        <w:r w:rsidRPr="00611A39">
                          <w:rPr>
                            <w:rFonts w:ascii="宋体" w:eastAsia="宋体" w:hAnsi="宋体" w:cs="宋体" w:hint="eastAsia"/>
                            <w:color w:val="000000"/>
                            <w:kern w:val="0"/>
                            <w:sz w:val="24"/>
                            <w:szCs w:val="24"/>
                          </w:rPr>
                          <w:t>〕</w:t>
                        </w:r>
                        <w:r w:rsidRPr="00611A39">
                          <w:rPr>
                            <w:rFonts w:ascii="宋体" w:eastAsia="宋体" w:hAnsi="宋体" w:cs="宋体" w:hint="eastAsia"/>
                            <w:color w:val="000000"/>
                            <w:kern w:val="0"/>
                            <w:sz w:val="18"/>
                            <w:szCs w:val="18"/>
                          </w:rPr>
                          <w:t xml:space="preserve">48 </w:t>
                        </w:r>
                        <w:r w:rsidRPr="00611A39">
                          <w:rPr>
                            <w:rFonts w:ascii="宋体" w:eastAsia="宋体" w:hAnsi="宋体" w:cs="宋体" w:hint="eastAsia"/>
                            <w:color w:val="000000"/>
                            <w:kern w:val="0"/>
                            <w:sz w:val="24"/>
                            <w:szCs w:val="24"/>
                          </w:rPr>
                          <w:t>号）所规定的人员费、仪器设备费、能</w:t>
                        </w:r>
                        <w:proofErr w:type="gramStart"/>
                        <w:r w:rsidRPr="00611A39">
                          <w:rPr>
                            <w:rFonts w:ascii="宋体" w:eastAsia="宋体" w:hAnsi="宋体" w:cs="宋体" w:hint="eastAsia"/>
                            <w:color w:val="000000"/>
                            <w:kern w:val="0"/>
                            <w:sz w:val="24"/>
                            <w:szCs w:val="24"/>
                          </w:rPr>
                          <w:t>源材料</w:t>
                        </w:r>
                        <w:proofErr w:type="gramEnd"/>
                        <w:r w:rsidRPr="00611A39">
                          <w:rPr>
                            <w:rFonts w:ascii="宋体" w:eastAsia="宋体" w:hAnsi="宋体" w:cs="宋体" w:hint="eastAsia"/>
                            <w:color w:val="000000"/>
                            <w:kern w:val="0"/>
                            <w:sz w:val="24"/>
                            <w:szCs w:val="24"/>
                          </w:rPr>
                          <w:t>费、试验外协费 、直接与项目研究开发有关的其他费用等，也可以用于本项目后续产品的研究开发。</w:t>
                        </w:r>
                        <w:r w:rsidRPr="00611A39">
                          <w:rPr>
                            <w:rFonts w:ascii="宋体" w:eastAsia="宋体" w:hAnsi="宋体" w:cs="宋体" w:hint="eastAsia"/>
                            <w:color w:val="000000"/>
                            <w:kern w:val="0"/>
                            <w:sz w:val="18"/>
                            <w:szCs w:val="18"/>
                          </w:rPr>
                          <w:br/>
                        </w:r>
                        <w:r w:rsidRPr="00611A39">
                          <w:rPr>
                            <w:rFonts w:ascii="宋体" w:eastAsia="宋体" w:hAnsi="宋体" w:cs="宋体" w:hint="eastAsia"/>
                            <w:color w:val="000000"/>
                            <w:kern w:val="0"/>
                            <w:sz w:val="18"/>
                            <w:szCs w:val="18"/>
                          </w:rPr>
                          <w:lastRenderedPageBreak/>
                          <w:t xml:space="preserve">    </w:t>
                        </w:r>
                        <w:r w:rsidRPr="00611A39">
                          <w:rPr>
                            <w:rFonts w:ascii="宋体" w:eastAsia="宋体" w:hAnsi="宋体" w:cs="宋体" w:hint="eastAsia"/>
                            <w:color w:val="000000"/>
                            <w:kern w:val="0"/>
                            <w:sz w:val="24"/>
                            <w:szCs w:val="24"/>
                          </w:rPr>
                          <w:t>第十六条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项目承担单位应加强后补助资金的核算和管理，实行专账管理、单独核算， 做到专款专用。主管部门要加强经费使用的监督和检查。 对违反财经纪律，弄虚作假、挪用或挤占的， 将根据《国务院违反财政法规处理处罚条例》等规定进行严肃处理，构成犯罪的，依法追究有关责任人的刑事责任。</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第五章</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附</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则</w:t>
                        </w:r>
                        <w:r w:rsidRPr="00611A39">
                          <w:rPr>
                            <w:rFonts w:ascii="宋体" w:eastAsia="宋体" w:hAnsi="宋体" w:cs="宋体" w:hint="eastAsia"/>
                            <w:color w:val="000000"/>
                            <w:kern w:val="0"/>
                            <w:sz w:val="18"/>
                            <w:szCs w:val="18"/>
                          </w:rPr>
                          <w:t> </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第十七条 　本办法自</w:t>
                        </w:r>
                        <w:r w:rsidRPr="00611A39">
                          <w:rPr>
                            <w:rFonts w:ascii="宋体" w:eastAsia="宋体" w:hAnsi="宋体" w:cs="宋体" w:hint="eastAsia"/>
                            <w:color w:val="000000"/>
                            <w:kern w:val="0"/>
                            <w:sz w:val="18"/>
                            <w:szCs w:val="18"/>
                          </w:rPr>
                          <w:t>2010</w:t>
                        </w:r>
                        <w:r w:rsidRPr="00611A39">
                          <w:rPr>
                            <w:rFonts w:ascii="宋体" w:eastAsia="宋体" w:hAnsi="宋体" w:cs="宋体" w:hint="eastAsia"/>
                            <w:color w:val="000000"/>
                            <w:kern w:val="0"/>
                            <w:sz w:val="24"/>
                            <w:szCs w:val="24"/>
                          </w:rPr>
                          <w:t>年</w:t>
                        </w:r>
                        <w:r w:rsidRPr="00611A39">
                          <w:rPr>
                            <w:rFonts w:ascii="宋体" w:eastAsia="宋体" w:hAnsi="宋体" w:cs="宋体" w:hint="eastAsia"/>
                            <w:color w:val="000000"/>
                            <w:kern w:val="0"/>
                            <w:sz w:val="18"/>
                            <w:szCs w:val="18"/>
                          </w:rPr>
                          <w:t>1</w:t>
                        </w:r>
                        <w:r w:rsidRPr="00611A39">
                          <w:rPr>
                            <w:rFonts w:ascii="宋体" w:eastAsia="宋体" w:hAnsi="宋体" w:cs="宋体" w:hint="eastAsia"/>
                            <w:color w:val="000000"/>
                            <w:kern w:val="0"/>
                            <w:sz w:val="24"/>
                            <w:szCs w:val="24"/>
                          </w:rPr>
                          <w:t>月</w:t>
                        </w:r>
                        <w:r w:rsidRPr="00611A39">
                          <w:rPr>
                            <w:rFonts w:ascii="宋体" w:eastAsia="宋体" w:hAnsi="宋体" w:cs="宋体" w:hint="eastAsia"/>
                            <w:color w:val="000000"/>
                            <w:kern w:val="0"/>
                            <w:sz w:val="18"/>
                            <w:szCs w:val="18"/>
                          </w:rPr>
                          <w:t xml:space="preserve"> 1</w:t>
                        </w:r>
                        <w:r w:rsidRPr="00611A39">
                          <w:rPr>
                            <w:rFonts w:ascii="宋体" w:eastAsia="宋体" w:hAnsi="宋体" w:cs="宋体" w:hint="eastAsia"/>
                            <w:color w:val="000000"/>
                            <w:kern w:val="0"/>
                            <w:sz w:val="24"/>
                            <w:szCs w:val="24"/>
                          </w:rPr>
                          <w:t>日起施行。</w:t>
                        </w:r>
                        <w:r w:rsidRPr="00611A39">
                          <w:rPr>
                            <w:rFonts w:ascii="宋体" w:eastAsia="宋体" w:hAnsi="宋体" w:cs="宋体" w:hint="eastAsia"/>
                            <w:color w:val="000000"/>
                            <w:kern w:val="0"/>
                            <w:sz w:val="18"/>
                            <w:szCs w:val="18"/>
                          </w:rPr>
                          <w:t xml:space="preserve">2007 </w:t>
                        </w:r>
                        <w:r w:rsidRPr="00611A39">
                          <w:rPr>
                            <w:rFonts w:ascii="宋体" w:eastAsia="宋体" w:hAnsi="宋体" w:cs="宋体" w:hint="eastAsia"/>
                            <w:color w:val="000000"/>
                            <w:kern w:val="0"/>
                            <w:sz w:val="24"/>
                            <w:szCs w:val="24"/>
                          </w:rPr>
                          <w:t>年以来山东省自主创新成果转化重大项目中的后补助项目参照本办法执行。</w:t>
                        </w:r>
                        <w:r w:rsidRPr="00611A39">
                          <w:rPr>
                            <w:rFonts w:ascii="宋体" w:eastAsia="宋体" w:hAnsi="宋体" w:cs="宋体" w:hint="eastAsia"/>
                            <w:color w:val="000000"/>
                            <w:kern w:val="0"/>
                            <w:sz w:val="18"/>
                            <w:szCs w:val="18"/>
                          </w:rPr>
                          <w:br/>
                          <w:t xml:space="preserve">    </w:t>
                        </w:r>
                        <w:r w:rsidRPr="00611A39">
                          <w:rPr>
                            <w:rFonts w:ascii="宋体" w:eastAsia="宋体" w:hAnsi="宋体" w:cs="宋体" w:hint="eastAsia"/>
                            <w:color w:val="000000"/>
                            <w:kern w:val="0"/>
                            <w:sz w:val="24"/>
                            <w:szCs w:val="24"/>
                          </w:rPr>
                          <w:t>第十八条</w:t>
                        </w:r>
                        <w:r w:rsidRPr="00611A39">
                          <w:rPr>
                            <w:rFonts w:ascii="宋体" w:eastAsia="宋体" w:hAnsi="宋体" w:cs="宋体" w:hint="eastAsia"/>
                            <w:color w:val="000000"/>
                            <w:kern w:val="0"/>
                            <w:sz w:val="18"/>
                            <w:szCs w:val="18"/>
                          </w:rPr>
                          <w:t xml:space="preserve">   </w:t>
                        </w:r>
                        <w:r w:rsidRPr="00611A39">
                          <w:rPr>
                            <w:rFonts w:ascii="宋体" w:eastAsia="宋体" w:hAnsi="宋体" w:cs="宋体" w:hint="eastAsia"/>
                            <w:color w:val="000000"/>
                            <w:kern w:val="0"/>
                            <w:sz w:val="24"/>
                            <w:szCs w:val="24"/>
                          </w:rPr>
                          <w:t>本办法由省财政厅、省科技厅负责解释。</w:t>
                        </w:r>
                      </w:p>
                    </w:tc>
                  </w:tr>
                </w:tbl>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p>
              </w:tc>
            </w:tr>
          </w:tbl>
          <w:p w:rsidR="00611A39" w:rsidRPr="00611A39" w:rsidRDefault="00611A39" w:rsidP="00611A39">
            <w:pPr>
              <w:widowControl/>
              <w:spacing w:line="288" w:lineRule="auto"/>
              <w:jc w:val="left"/>
              <w:rPr>
                <w:rFonts w:ascii="宋体" w:eastAsia="宋体" w:hAnsi="宋体" w:cs="宋体"/>
                <w:vanish/>
                <w:color w:val="000000"/>
                <w:kern w:val="0"/>
                <w:sz w:val="18"/>
                <w:szCs w:val="18"/>
              </w:rPr>
            </w:pPr>
          </w:p>
          <w:tbl>
            <w:tblPr>
              <w:tblW w:w="9800" w:type="dxa"/>
              <w:jc w:val="center"/>
              <w:shd w:val="clear" w:color="auto" w:fill="C9C9C9"/>
              <w:tblCellMar>
                <w:top w:w="30" w:type="dxa"/>
                <w:left w:w="30" w:type="dxa"/>
                <w:bottom w:w="30" w:type="dxa"/>
                <w:right w:w="30" w:type="dxa"/>
              </w:tblCellMar>
              <w:tblLook w:val="04A0" w:firstRow="1" w:lastRow="0" w:firstColumn="1" w:lastColumn="0" w:noHBand="0" w:noVBand="1"/>
            </w:tblPr>
            <w:tblGrid>
              <w:gridCol w:w="1115"/>
              <w:gridCol w:w="3791"/>
              <w:gridCol w:w="1116"/>
              <w:gridCol w:w="3778"/>
            </w:tblGrid>
            <w:tr w:rsidR="00611A39" w:rsidRPr="00611A39">
              <w:trPr>
                <w:jc w:val="center"/>
              </w:trPr>
              <w:tc>
                <w:tcPr>
                  <w:tcW w:w="880" w:type="dxa"/>
                  <w:shd w:val="clear" w:color="auto" w:fill="FFFFFF"/>
                  <w:vAlign w:val="center"/>
                  <w:hideMark/>
                </w:tcPr>
                <w:p w:rsidR="00611A39" w:rsidRPr="00611A39" w:rsidRDefault="00611A39" w:rsidP="00611A39">
                  <w:pPr>
                    <w:widowControl/>
                    <w:spacing w:line="288" w:lineRule="auto"/>
                    <w:jc w:val="center"/>
                    <w:rPr>
                      <w:rFonts w:ascii="宋体" w:eastAsia="宋体" w:hAnsi="宋体" w:cs="宋体"/>
                      <w:b/>
                      <w:bCs/>
                      <w:color w:val="3F3F3F"/>
                      <w:kern w:val="0"/>
                      <w:sz w:val="18"/>
                      <w:szCs w:val="18"/>
                    </w:rPr>
                  </w:pPr>
                  <w:r w:rsidRPr="00611A39">
                    <w:rPr>
                      <w:rFonts w:ascii="宋体" w:eastAsia="宋体" w:hAnsi="宋体" w:cs="宋体" w:hint="eastAsia"/>
                      <w:b/>
                      <w:bCs/>
                      <w:color w:val="3F3F3F"/>
                      <w:kern w:val="0"/>
                      <w:sz w:val="18"/>
                      <w:szCs w:val="18"/>
                    </w:rPr>
                    <w:t>公开方式：</w:t>
                  </w:r>
                </w:p>
              </w:tc>
              <w:tc>
                <w:tcPr>
                  <w:tcW w:w="2990" w:type="dxa"/>
                  <w:shd w:val="clear" w:color="auto" w:fill="FFFFFF"/>
                  <w:tcMar>
                    <w:top w:w="30" w:type="dxa"/>
                    <w:left w:w="150" w:type="dxa"/>
                    <w:bottom w:w="30" w:type="dxa"/>
                    <w:right w:w="150" w:type="dxa"/>
                  </w:tcMar>
                  <w:vAlign w:val="center"/>
                  <w:hideMark/>
                </w:tcPr>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r w:rsidRPr="00611A39">
                    <w:rPr>
                      <w:rFonts w:ascii="宋体" w:eastAsia="宋体" w:hAnsi="宋体" w:cs="宋体" w:hint="eastAsia"/>
                      <w:color w:val="000000"/>
                      <w:kern w:val="0"/>
                      <w:sz w:val="18"/>
                      <w:szCs w:val="18"/>
                    </w:rPr>
                    <w:t>主动公开</w:t>
                  </w:r>
                </w:p>
              </w:tc>
              <w:tc>
                <w:tcPr>
                  <w:tcW w:w="880" w:type="dxa"/>
                  <w:shd w:val="clear" w:color="auto" w:fill="FFFFFF"/>
                  <w:vAlign w:val="center"/>
                  <w:hideMark/>
                </w:tcPr>
                <w:p w:rsidR="00611A39" w:rsidRPr="00611A39" w:rsidRDefault="00611A39" w:rsidP="00611A39">
                  <w:pPr>
                    <w:widowControl/>
                    <w:spacing w:line="288" w:lineRule="auto"/>
                    <w:jc w:val="center"/>
                    <w:rPr>
                      <w:rFonts w:ascii="宋体" w:eastAsia="宋体" w:hAnsi="宋体" w:cs="宋体" w:hint="eastAsia"/>
                      <w:b/>
                      <w:bCs/>
                      <w:color w:val="3F3F3F"/>
                      <w:kern w:val="0"/>
                      <w:sz w:val="18"/>
                      <w:szCs w:val="18"/>
                    </w:rPr>
                  </w:pPr>
                  <w:r w:rsidRPr="00611A39">
                    <w:rPr>
                      <w:rFonts w:ascii="宋体" w:eastAsia="宋体" w:hAnsi="宋体" w:cs="宋体" w:hint="eastAsia"/>
                      <w:b/>
                      <w:bCs/>
                      <w:color w:val="3F3F3F"/>
                      <w:kern w:val="0"/>
                      <w:sz w:val="18"/>
                      <w:szCs w:val="18"/>
                    </w:rPr>
                    <w:t>公开时限：</w:t>
                  </w:r>
                </w:p>
              </w:tc>
              <w:tc>
                <w:tcPr>
                  <w:tcW w:w="2980" w:type="dxa"/>
                  <w:shd w:val="clear" w:color="auto" w:fill="FFFFFF"/>
                  <w:tcMar>
                    <w:top w:w="30" w:type="dxa"/>
                    <w:left w:w="150" w:type="dxa"/>
                    <w:bottom w:w="30" w:type="dxa"/>
                    <w:right w:w="150" w:type="dxa"/>
                  </w:tcMar>
                  <w:vAlign w:val="center"/>
                  <w:hideMark/>
                </w:tcPr>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r w:rsidRPr="00611A39">
                    <w:rPr>
                      <w:rFonts w:ascii="宋体" w:eastAsia="宋体" w:hAnsi="宋体" w:cs="宋体" w:hint="eastAsia"/>
                      <w:color w:val="000000"/>
                      <w:kern w:val="0"/>
                      <w:sz w:val="18"/>
                      <w:szCs w:val="18"/>
                    </w:rPr>
                    <w:t>长期公开</w:t>
                  </w:r>
                </w:p>
              </w:tc>
            </w:tr>
            <w:tr w:rsidR="00611A39" w:rsidRPr="00611A39">
              <w:trPr>
                <w:jc w:val="center"/>
              </w:trPr>
              <w:tc>
                <w:tcPr>
                  <w:tcW w:w="880" w:type="dxa"/>
                  <w:shd w:val="clear" w:color="auto" w:fill="FFFFFF"/>
                  <w:vAlign w:val="center"/>
                  <w:hideMark/>
                </w:tcPr>
                <w:p w:rsidR="00611A39" w:rsidRPr="00611A39" w:rsidRDefault="00611A39" w:rsidP="00611A39">
                  <w:pPr>
                    <w:widowControl/>
                    <w:spacing w:line="288" w:lineRule="auto"/>
                    <w:jc w:val="center"/>
                    <w:rPr>
                      <w:rFonts w:ascii="宋体" w:eastAsia="宋体" w:hAnsi="宋体" w:cs="宋体" w:hint="eastAsia"/>
                      <w:b/>
                      <w:bCs/>
                      <w:color w:val="3F3F3F"/>
                      <w:kern w:val="0"/>
                      <w:sz w:val="18"/>
                      <w:szCs w:val="18"/>
                    </w:rPr>
                  </w:pPr>
                  <w:r w:rsidRPr="00611A39">
                    <w:rPr>
                      <w:rFonts w:ascii="宋体" w:eastAsia="宋体" w:hAnsi="宋体" w:cs="宋体" w:hint="eastAsia"/>
                      <w:b/>
                      <w:bCs/>
                      <w:color w:val="3F3F3F"/>
                      <w:kern w:val="0"/>
                      <w:sz w:val="18"/>
                      <w:szCs w:val="18"/>
                    </w:rPr>
                    <w:t>公开范围：</w:t>
                  </w:r>
                </w:p>
              </w:tc>
              <w:tc>
                <w:tcPr>
                  <w:tcW w:w="0" w:type="auto"/>
                  <w:shd w:val="clear" w:color="auto" w:fill="FFFFFF"/>
                  <w:tcMar>
                    <w:top w:w="30" w:type="dxa"/>
                    <w:left w:w="150" w:type="dxa"/>
                    <w:bottom w:w="30" w:type="dxa"/>
                    <w:right w:w="150" w:type="dxa"/>
                  </w:tcMar>
                  <w:vAlign w:val="center"/>
                  <w:hideMark/>
                </w:tcPr>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r w:rsidRPr="00611A39">
                    <w:rPr>
                      <w:rFonts w:ascii="宋体" w:eastAsia="宋体" w:hAnsi="宋体" w:cs="宋体" w:hint="eastAsia"/>
                      <w:color w:val="000000"/>
                      <w:kern w:val="0"/>
                      <w:sz w:val="18"/>
                      <w:szCs w:val="18"/>
                    </w:rPr>
                    <w:t>面向社会</w:t>
                  </w:r>
                </w:p>
              </w:tc>
              <w:tc>
                <w:tcPr>
                  <w:tcW w:w="880" w:type="dxa"/>
                  <w:shd w:val="clear" w:color="auto" w:fill="FFFFFF"/>
                  <w:vAlign w:val="center"/>
                  <w:hideMark/>
                </w:tcPr>
                <w:p w:rsidR="00611A39" w:rsidRPr="00611A39" w:rsidRDefault="00611A39" w:rsidP="00611A39">
                  <w:pPr>
                    <w:widowControl/>
                    <w:spacing w:line="288" w:lineRule="auto"/>
                    <w:jc w:val="center"/>
                    <w:rPr>
                      <w:rFonts w:ascii="宋体" w:eastAsia="宋体" w:hAnsi="宋体" w:cs="宋体" w:hint="eastAsia"/>
                      <w:b/>
                      <w:bCs/>
                      <w:color w:val="3F3F3F"/>
                      <w:kern w:val="0"/>
                      <w:sz w:val="18"/>
                      <w:szCs w:val="18"/>
                    </w:rPr>
                  </w:pPr>
                  <w:r w:rsidRPr="00611A39">
                    <w:rPr>
                      <w:rFonts w:ascii="宋体" w:eastAsia="宋体" w:hAnsi="宋体" w:cs="宋体" w:hint="eastAsia"/>
                      <w:b/>
                      <w:bCs/>
                      <w:color w:val="3F3F3F"/>
                      <w:kern w:val="0"/>
                      <w:sz w:val="18"/>
                      <w:szCs w:val="18"/>
                    </w:rPr>
                    <w:t>发布单位：</w:t>
                  </w:r>
                </w:p>
              </w:tc>
              <w:tc>
                <w:tcPr>
                  <w:tcW w:w="0" w:type="auto"/>
                  <w:shd w:val="clear" w:color="auto" w:fill="FFFFFF"/>
                  <w:tcMar>
                    <w:top w:w="30" w:type="dxa"/>
                    <w:left w:w="150" w:type="dxa"/>
                    <w:bottom w:w="30" w:type="dxa"/>
                    <w:right w:w="150" w:type="dxa"/>
                  </w:tcMar>
                  <w:vAlign w:val="center"/>
                  <w:hideMark/>
                </w:tcPr>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r w:rsidRPr="00611A39">
                    <w:rPr>
                      <w:rFonts w:ascii="宋体" w:eastAsia="宋体" w:hAnsi="宋体" w:cs="宋体" w:hint="eastAsia"/>
                      <w:color w:val="000000"/>
                      <w:kern w:val="0"/>
                      <w:sz w:val="18"/>
                      <w:szCs w:val="18"/>
                    </w:rPr>
                    <w:t>科技局</w:t>
                  </w:r>
                </w:p>
              </w:tc>
            </w:tr>
          </w:tbl>
          <w:p w:rsidR="00611A39" w:rsidRPr="00611A39" w:rsidRDefault="00611A39" w:rsidP="00611A39">
            <w:pPr>
              <w:widowControl/>
              <w:spacing w:line="288" w:lineRule="auto"/>
              <w:jc w:val="left"/>
              <w:rPr>
                <w:rFonts w:ascii="宋体" w:eastAsia="宋体" w:hAnsi="宋体" w:cs="宋体"/>
                <w:vanish/>
                <w:color w:val="000000"/>
                <w:kern w:val="0"/>
                <w:sz w:val="18"/>
                <w:szCs w:val="18"/>
              </w:rPr>
            </w:pPr>
          </w:p>
          <w:tbl>
            <w:tblPr>
              <w:tblW w:w="9800" w:type="dxa"/>
              <w:jc w:val="center"/>
              <w:tblCellMar>
                <w:left w:w="0" w:type="dxa"/>
                <w:right w:w="0" w:type="dxa"/>
              </w:tblCellMar>
              <w:tblLook w:val="04A0" w:firstRow="1" w:lastRow="0" w:firstColumn="1" w:lastColumn="0" w:noHBand="0" w:noVBand="1"/>
            </w:tblPr>
            <w:tblGrid>
              <w:gridCol w:w="9800"/>
            </w:tblGrid>
            <w:tr w:rsidR="00611A39" w:rsidRPr="00611A39">
              <w:trPr>
                <w:jc w:val="center"/>
              </w:trPr>
              <w:tc>
                <w:tcPr>
                  <w:tcW w:w="0" w:type="auto"/>
                  <w:vAlign w:val="center"/>
                  <w:hideMark/>
                </w:tcPr>
                <w:p w:rsidR="00611A39" w:rsidRPr="00611A39" w:rsidRDefault="00611A39" w:rsidP="00611A39">
                  <w:pPr>
                    <w:widowControl/>
                    <w:spacing w:line="288" w:lineRule="auto"/>
                    <w:jc w:val="right"/>
                    <w:rPr>
                      <w:rFonts w:ascii="宋体" w:eastAsia="宋体" w:hAnsi="宋体" w:cs="宋体" w:hint="eastAsia"/>
                      <w:color w:val="000000"/>
                      <w:kern w:val="0"/>
                      <w:sz w:val="18"/>
                      <w:szCs w:val="18"/>
                    </w:rPr>
                  </w:pPr>
                  <w:hyperlink r:id="rId4" w:history="1">
                    <w:r w:rsidRPr="00611A39">
                      <w:rPr>
                        <w:rFonts w:ascii="宋体" w:eastAsia="宋体" w:hAnsi="宋体" w:cs="宋体"/>
                        <w:color w:val="3D3D3D"/>
                        <w:kern w:val="0"/>
                        <w:sz w:val="18"/>
                        <w:szCs w:val="18"/>
                      </w:rPr>
                      <w:t>【关闭本页】</w:t>
                    </w:r>
                  </w:hyperlink>
                  <w:r w:rsidRPr="00611A39">
                    <w:rPr>
                      <w:rFonts w:ascii="宋体" w:eastAsia="宋体" w:hAnsi="宋体" w:cs="宋体" w:hint="eastAsia"/>
                      <w:color w:val="000000"/>
                      <w:kern w:val="0"/>
                      <w:sz w:val="18"/>
                      <w:szCs w:val="18"/>
                    </w:rPr>
                    <w:t xml:space="preserve"> </w:t>
                  </w:r>
                  <w:hyperlink r:id="rId5" w:history="1">
                    <w:r w:rsidRPr="00611A39">
                      <w:rPr>
                        <w:rFonts w:ascii="宋体" w:eastAsia="宋体" w:hAnsi="宋体" w:cs="宋体"/>
                        <w:color w:val="3D3D3D"/>
                        <w:kern w:val="0"/>
                        <w:sz w:val="18"/>
                        <w:szCs w:val="18"/>
                      </w:rPr>
                      <w:t>【打印本页】</w:t>
                    </w:r>
                  </w:hyperlink>
                  <w:r w:rsidRPr="00611A39">
                    <w:rPr>
                      <w:rFonts w:ascii="宋体" w:eastAsia="宋体" w:hAnsi="宋体" w:cs="宋体" w:hint="eastAsia"/>
                      <w:color w:val="000000"/>
                      <w:kern w:val="0"/>
                      <w:sz w:val="18"/>
                      <w:szCs w:val="18"/>
                    </w:rPr>
                    <w:t xml:space="preserve"> </w:t>
                  </w:r>
                  <w:hyperlink r:id="rId6" w:anchor="top" w:history="1">
                    <w:r w:rsidRPr="00611A39">
                      <w:rPr>
                        <w:rFonts w:ascii="宋体" w:eastAsia="宋体" w:hAnsi="宋体" w:cs="宋体"/>
                        <w:color w:val="3D3D3D"/>
                        <w:kern w:val="0"/>
                        <w:sz w:val="18"/>
                        <w:szCs w:val="18"/>
                      </w:rPr>
                      <w:t>【返回顶部】</w:t>
                    </w:r>
                  </w:hyperlink>
                </w:p>
              </w:tc>
            </w:tr>
          </w:tbl>
          <w:p w:rsidR="00611A39" w:rsidRPr="00611A39" w:rsidRDefault="00611A39" w:rsidP="00611A39">
            <w:pPr>
              <w:widowControl/>
              <w:spacing w:line="288" w:lineRule="auto"/>
              <w:jc w:val="left"/>
              <w:rPr>
                <w:rFonts w:ascii="宋体" w:eastAsia="宋体" w:hAnsi="宋体" w:cs="宋体" w:hint="eastAsia"/>
                <w:color w:val="000000"/>
                <w:kern w:val="0"/>
                <w:sz w:val="18"/>
                <w:szCs w:val="18"/>
              </w:rPr>
            </w:pPr>
          </w:p>
        </w:tc>
        <w:tc>
          <w:tcPr>
            <w:tcW w:w="100" w:type="dxa"/>
            <w:shd w:val="clear" w:color="auto" w:fill="FFFFFF"/>
            <w:vAlign w:val="center"/>
            <w:hideMark/>
          </w:tcPr>
          <w:p w:rsidR="00611A39" w:rsidRPr="00611A39" w:rsidRDefault="00611A39" w:rsidP="00611A39">
            <w:pPr>
              <w:widowControl/>
              <w:spacing w:line="288" w:lineRule="auto"/>
              <w:jc w:val="left"/>
              <w:rPr>
                <w:rFonts w:ascii="Times New Roman" w:eastAsia="Times New Roman" w:hAnsi="Times New Roman" w:cs="Times New Roman"/>
                <w:kern w:val="0"/>
                <w:sz w:val="20"/>
                <w:szCs w:val="20"/>
              </w:rPr>
            </w:pPr>
          </w:p>
        </w:tc>
      </w:tr>
    </w:tbl>
    <w:p w:rsidR="00AE51CD" w:rsidRPr="00611A39" w:rsidRDefault="00AE51CD"/>
    <w:sectPr w:rsidR="00AE51CD" w:rsidRPr="0061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39"/>
    <w:rsid w:val="00611A39"/>
    <w:rsid w:val="00AE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1DD9E-0339-4480-AFEF-A3B1BD01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1A39"/>
    <w:rPr>
      <w:rFonts w:ascii="宋体" w:eastAsia="宋体" w:hAnsi="宋体" w:hint="eastAsia"/>
      <w:strike w:val="0"/>
      <w:dstrike w:val="0"/>
      <w:color w:val="3D3D3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7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xxgk.weihai.gov.cn/xxgk/jcms_files/jcms1/web6/site/art/2010/7/23/art_3712_16921.html" TargetMode="External"/><Relationship Id="rId5" Type="http://schemas.openxmlformats.org/officeDocument/2006/relationships/hyperlink" Target="javascript:window.print()"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2018-05-17T04:07:00Z</dcterms:created>
  <dcterms:modified xsi:type="dcterms:W3CDTF">2018-05-17T04:07:00Z</dcterms:modified>
</cp:coreProperties>
</file>