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br w:type="textWrapping"/>
      </w: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t>中共海陵区委</w:t>
      </w:r>
      <w:r>
        <w:rPr>
          <w:rFonts w:hint="eastAsia" w:ascii="微软雅黑" w:hAnsi="微软雅黑" w:eastAsia="微软雅黑" w:cs="微软雅黑"/>
          <w:i w:val="0"/>
          <w:caps w:val="0"/>
          <w:color w:val="333333"/>
          <w:spacing w:val="0"/>
          <w:kern w:val="0"/>
          <w:sz w:val="44"/>
          <w:szCs w:val="44"/>
          <w:bdr w:val="none" w:color="auto" w:sz="0" w:space="0"/>
          <w:shd w:val="clear" w:fill="FFFFFF"/>
          <w:vertAlign w:val="baseline"/>
          <w:lang w:val="en-US" w:eastAsia="zh-CN" w:bidi="ar"/>
        </w:rPr>
        <w:t>  </w:t>
      </w: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t>海陵区人民政府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bookmarkStart w:id="0" w:name="_GoBack"/>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t>关于扶持激励中小工业企业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vertAlign w:val="baseline"/>
          <w:lang w:val="en-US" w:eastAsia="zh-CN" w:bidi="ar"/>
        </w:rPr>
        <w:t>加快发展的意见（试行）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36"/>
          <w:szCs w:val="36"/>
          <w:bdr w:val="none" w:color="auto" w:sz="0" w:space="0"/>
          <w:shd w:val="clear" w:fill="FFFFFF"/>
          <w:vertAlign w:val="baseline"/>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textAlignment w:val="baseline"/>
        <w:rPr>
          <w:rFonts w:hint="eastAsia" w:ascii="微软雅黑" w:hAnsi="微软雅黑" w:eastAsia="微软雅黑" w:cs="微软雅黑"/>
          <w:i w:val="0"/>
          <w:caps w:val="0"/>
          <w:color w:val="333333"/>
          <w:spacing w:val="0"/>
          <w:sz w:val="21"/>
          <w:szCs w:val="21"/>
        </w:rPr>
      </w:pPr>
      <w:r>
        <w:rPr>
          <w:rFonts w:ascii="仿宋_GB2312" w:hAnsi="微软雅黑" w:eastAsia="仿宋_GB2312" w:cs="仿宋_GB2312"/>
          <w:i w:val="0"/>
          <w:caps w:val="0"/>
          <w:color w:val="333333"/>
          <w:spacing w:val="0"/>
          <w:sz w:val="36"/>
          <w:szCs w:val="36"/>
          <w:bdr w:val="none" w:color="auto" w:sz="0" w:space="0"/>
          <w:shd w:val="clear" w:fill="FFFFFF"/>
          <w:vertAlign w:val="baseline"/>
        </w:rPr>
        <w:t>（</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Times New Roman" w:hAnsi="Times New Roman" w:eastAsia="微软雅黑" w:cs="Times New Roman"/>
          <w:i w:val="0"/>
          <w:caps w:val="0"/>
          <w:color w:val="333333"/>
          <w:spacing w:val="0"/>
          <w:sz w:val="36"/>
          <w:szCs w:val="36"/>
          <w:bdr w:val="none" w:color="auto" w:sz="0" w:space="0"/>
          <w:shd w:val="clear" w:fill="FFFFFF"/>
          <w:vertAlign w:val="baseline"/>
          <w:lang w:val="en-US"/>
        </w:rPr>
        <w:t>2012</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年</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Times New Roman" w:hAnsi="Times New Roman" w:eastAsia="微软雅黑" w:cs="Times New Roman"/>
          <w:i w:val="0"/>
          <w:caps w:val="0"/>
          <w:color w:val="333333"/>
          <w:spacing w:val="0"/>
          <w:sz w:val="36"/>
          <w:szCs w:val="36"/>
          <w:bdr w:val="none" w:color="auto" w:sz="0" w:space="0"/>
          <w:shd w:val="clear" w:fill="FFFFFF"/>
          <w:vertAlign w:val="baseline"/>
          <w:lang w:val="en-US"/>
        </w:rPr>
        <w:t>3</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月</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Times New Roman" w:hAnsi="Times New Roman" w:eastAsia="微软雅黑" w:cs="Times New Roman"/>
          <w:i w:val="0"/>
          <w:caps w:val="0"/>
          <w:color w:val="333333"/>
          <w:spacing w:val="0"/>
          <w:sz w:val="36"/>
          <w:szCs w:val="36"/>
          <w:bdr w:val="none" w:color="auto" w:sz="0" w:space="0"/>
          <w:shd w:val="clear" w:fill="FFFFFF"/>
          <w:vertAlign w:val="baseline"/>
          <w:lang w:val="en-US"/>
        </w:rPr>
        <w:t>1</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日</w:t>
      </w:r>
      <w:r>
        <w:rPr>
          <w:rFonts w:hint="eastAsia" w:ascii="微软雅黑" w:hAnsi="微软雅黑" w:eastAsia="微软雅黑" w:cs="微软雅黑"/>
          <w:i w:val="0"/>
          <w:caps w:val="0"/>
          <w:color w:val="333333"/>
          <w:spacing w:val="0"/>
          <w:sz w:val="36"/>
          <w:szCs w:val="36"/>
          <w:bdr w:val="none" w:color="auto" w:sz="0" w:space="0"/>
          <w:shd w:val="clear" w:fill="FFFFFF"/>
          <w:vertAlign w:val="baseline"/>
        </w:rPr>
        <w:t> </w:t>
      </w:r>
      <w:r>
        <w:rPr>
          <w:rFonts w:hint="default" w:ascii="仿宋_GB2312" w:hAnsi="微软雅黑" w:eastAsia="仿宋_GB2312" w:cs="仿宋_GB2312"/>
          <w:i w:val="0"/>
          <w:caps w:val="0"/>
          <w:color w:val="333333"/>
          <w:spacing w:val="0"/>
          <w:sz w:val="36"/>
          <w:szCs w:val="36"/>
          <w:bdr w:val="none" w:color="auto" w:sz="0" w:space="0"/>
          <w:shd w:val="clear" w:fill="FFFFFF"/>
          <w:vertAlign w:val="baseline"/>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为贯彻落实《关于实施开放创新双轮驱动战略推进经济转型升级的若干政策》（泰发〔</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号）（以下简称《双轮驱动政策》）及《关于印发泰州市实施开放创新双轮驱动战略推进经济转型升级的若干政策实施细则（试行）的通知》（泰政办发〔</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2011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89</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号）（以下简称《双轮驱动细则》），市政府《市区民营中小企业发展政策意见》（以下简称《中小企业发展意见》），进一步深化“工业强区”战略，引导企业创业创新，发挥政策在企业加快发展中的助推作用，促进全区工业经济健康快速发展，现就扶持中小工业企业（以下简称企业）加快发展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一、扶持奖励对象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全区除重点、成长型工业企业以外的所有工业企业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二、扶持奖励意见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第一条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全面贯彻实施市委、市政府《双轮驱动政策》、《双轮驱动细则》和《中小企业发展意见》扶持奖励政策。。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第二条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对当年入库税金超过</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万元且增幅高于全区中小工业企业入库税金平均增幅的盈利企业中的前</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名，按该企业当年新增入库税金地方留成部分的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给予企业奖励。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第三条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对中小工业企业中年主营业务收入</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万元以上的规模企业，年开票销售收入、入库税金两项指标较上年增长均达到</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40%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以上，奖励企业经营者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万元；对年主营业务收入在</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3000-5000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万元之间的企业，年开票销售收入、入库税金两项指标较上年增长均达到</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以上，奖励企业经营者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第四条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对首次新进规模以上企业，一次性奖励企业经营者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万元；当年实现开票销售</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万元以上且年增幅达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的盈利企业，一次性奖励企业经营者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第五条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鼓励中小工业企业加强技术改造。在专项资金额度范围内，企业实施符合国家产业政策的技术改造项目，经投资主管部门备案（核准），设备投资额达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万元（含</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万元），经投资主管部门竣工验收后，分别给予设备投资额的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4%</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一次性补助。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第六条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来我区新办符合产业导向的电子信息、先进装备制造业、新能源、新材料的重点项目，经区工业经济发展领导小组办公室认定，并报区工业经济发展领导小组同意后，自企业投产年度起，对企业交纳的企业所得税区级地方留成部分，前两年给予全额补助，后三年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第七条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对首次获得中国名牌、国家驰名商标的企业，分别一次性奖励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万元；对新获得中华“老字号”称号的企业，一次性奖励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万元；对首次获得省级名牌、著名商标的企业，分别奖励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万元。对新创市级品牌名牌产品、知名商标的企业，给予一次性奖励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万元。对首次获得省文明诚信单位，一次性给予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万元奖励，对首次获得市文明诚信单位，一次性给予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万元奖励，对企业成功注册商标一件，给予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第八条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政府设立还贷周转资金，对经营质态好，法人代表和企业信用好、短时间集中还贷有困难的企业，落实担保措施后经区政府主要领导批准可支持企业还贷周转，利息按人民银行公布的基准利率收取。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第九条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企业实际研发投入达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万元以上的省级以上科技计划项目，项目完成后按实际研发费用的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奖励给企业。承担省重大成果转化资金项目，项目完成后按省资助经费</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％奖励给企业。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对主持制订国际标准、国家标准、行业标准的企业，分别一次性奖励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万元；对参与制订国际标准、国家标准、行业标准的企业，分别一次性奖励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万元；对首次获得</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AAAA</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AAA</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级国家标准化良好行为企业的，分别一次性奖励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第十一条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企业研究开发新产品、新技术、新工艺的各项费用，当年实际发生额按规定据实扣除外，年终经主管税务机关审核后再按实际发生额的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直接抵扣当年纳税所得额。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第十二条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新认定国家级、省级和市级高新技术企业或创新型企业分别给予一次性奖励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万元。新批省级民营科技型企业（专业合作社）、省级知识产权贯标合格企业一次性奖励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万元。新批国家重点新产品、省级高新技术产品或自主创新产品或专利新产品、市级高新技术产品，分别一次性奖励</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第十三条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对企业引进的优秀人才，按区政府《关于进一步吸引和用好优秀人才的若干规定》，分别给予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年生活补贴和</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万元一次性安家补贴。对获得“江苏省高层次创新创业人才引进计划”、“省级企业院士工作站”、“博士后工作站”的，按省资助经费的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％奖励给企业。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第十四条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对首次评为国家、省级环境友好企业和首次获得市级环境行为绿色等级的，分别给予企业</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第十五条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对企业实施节能</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100-500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吨标煤项目的，经节能部门审核后，按每吨</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300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元进行奖励；对淘汰高耗能落后用能设备，投资额</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10-100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万元的项目，经节能部门审核后，按投资额的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给予一次性奖励；对年耗标煤</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吨以上的实施能源审计的企业，给予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万元审计费用补贴；对通过自愿清洁生产验收合格的企业给予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第十六条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鼓励企业实施</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ERP</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OA</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等管理信息化项目，竣工项目经考核验收合格，按项目实际投资额的</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％奖励给企业。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第十七条</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鼓励企业向园区集中，对租赁工业集中区标准厂房新办工业企业且当年开票销售达</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2000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万元以上的盈利企业，一次性奖励投资者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第十八条</w:t>
      </w:r>
      <w:r>
        <w:rPr>
          <w:rFonts w:hint="eastAsia" w:ascii="微软雅黑" w:hAnsi="微软雅黑" w:eastAsia="微软雅黑" w:cs="微软雅黑"/>
          <w:b/>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企业参加国家、省、市、区组织的展销会、博览会、洽谈会等，在中央、省、市对摊位费补贴的基础上，对未予弥补的摊位费予以补助，补助金额不超过每标准展位</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1</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万元（特装展位视同标准展位）。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三、组织领导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（一）区工业经济发展领导小组定期召开中小工业企业发展情况联席会议，研究解决企业发展过程中的重大矛盾和问题；检查中小工业企业年度发展目标完成情况。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（二）设立区工业发展专项资金。工业发展专项资金，用于扶持培植中小工业企业发展。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三）扶持奖励考评工作由工业经济领导小组办公室牵头，经信、科技、财政、统计、审计、安监、税务、监察等部门参加。每年根据企业年度发展目标责任书及相关部门提供的数据实施审计考评，由考评领导小组提请区委、区政府批准享受相关扶持奖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四、其它事项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（一）企业有重大违法、违纪行为，当年发生一般安全责任事故或企业环境行为等级蓝色以下的（不含蓝色），不按规定全额缴纳各项税费、政府性基金</w:t>
      </w:r>
      <w:r>
        <w:rPr>
          <w:rFonts w:hint="eastAsia" w:ascii="微软雅黑" w:hAnsi="微软雅黑" w:eastAsia="微软雅黑" w:cs="微软雅黑"/>
          <w:b/>
          <w:i w:val="0"/>
          <w:caps w:val="0"/>
          <w:color w:val="333333"/>
          <w:spacing w:val="0"/>
          <w:kern w:val="0"/>
          <w:sz w:val="36"/>
          <w:szCs w:val="36"/>
          <w:bdr w:val="none" w:color="auto" w:sz="0" w:space="0"/>
          <w:shd w:val="clear" w:fill="FFFFFF"/>
          <w:vertAlign w:val="baseline"/>
          <w:lang w:val="en-US" w:eastAsia="zh-CN" w:bidi="ar"/>
        </w:rPr>
        <w:t>，</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以及不履行应尽法定义务不承担应负社会责任的，不享受扶持奖励政策。企业负责人有重大违法、违纪行为，取消其个人奖励。凡因弄虚作假套取政府扶持政策奖励的，一经查实，给予通报批评，并追回所取得的奖励扶持资金，取消相关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二）各项扶持政策，按照“谁收益，谁扶持、谁奖励”的原则组织兑现，按现行财政体制，区属企业扶持奖励费用由区财政解决，乡镇、街道、园区企业扶持奖励费用由所属乡镇、街道、园区财政解决，部分原市直企业继续享受市财政相关财税扶持政策的，不重复享受区财政相关政策条款。其中：乡镇、街道、园区企业技改项目贴息费用由区财政和相关乡镇、街道、园区各承担</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50%</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。各项扶持奖励政策的兑现，凡属于乡镇、街道、园区负担的费用，均由区财政从所属乡镇、街道、园区财力中划转集中，由区政府统一扎口结算兑现。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（三）凡已享受招商引资等相关优惠政策的企业不再重复享受中小工业企业的相关政策。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（四）本意见中的扶持奖励政策和市委、市政府《双轮驱动政策》、市政府《市区民营中小企业发展政策意见》有重复的，采取就高原则，不得重复享受。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53"/>
        <w:jc w:val="left"/>
        <w:textAlignment w:val="baseline"/>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中小工业企业扶持奖励一律按本意见执行，自</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2012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年</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1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月</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1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日起</w:t>
      </w:r>
      <w:r>
        <w:rPr>
          <w:rFonts w:hint="eastAsia" w:ascii="微软雅黑" w:hAnsi="微软雅黑" w:eastAsia="微软雅黑" w:cs="微软雅黑"/>
          <w:i w:val="0"/>
          <w:caps w:val="0"/>
          <w:color w:val="333333"/>
          <w:spacing w:val="0"/>
          <w:kern w:val="0"/>
          <w:sz w:val="36"/>
          <w:szCs w:val="36"/>
          <w:bdr w:val="none" w:color="auto" w:sz="0" w:space="0"/>
          <w:shd w:val="clear" w:fill="FFFFFF"/>
          <w:vertAlign w:val="baseline"/>
          <w:lang w:val="en-US" w:eastAsia="zh-CN" w:bidi="ar"/>
        </w:rPr>
        <w:t> </w:t>
      </w:r>
      <w:r>
        <w:rPr>
          <w:rFonts w:hint="default" w:ascii="仿宋_GB2312" w:hAnsi="微软雅黑" w:eastAsia="仿宋_GB2312" w:cs="仿宋_GB2312"/>
          <w:i w:val="0"/>
          <w:caps w:val="0"/>
          <w:color w:val="333333"/>
          <w:spacing w:val="0"/>
          <w:kern w:val="0"/>
          <w:sz w:val="36"/>
          <w:szCs w:val="36"/>
          <w:bdr w:val="none" w:color="auto" w:sz="0" w:space="0"/>
          <w:shd w:val="clear" w:fill="FFFFFF"/>
          <w:vertAlign w:val="baseline"/>
          <w:lang w:val="en-US" w:eastAsia="zh-CN" w:bidi="ar"/>
        </w:rPr>
        <w:t>试行。由区工业经济发展领导小组办公室解释。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11805"/>
    <w:rsid w:val="2FD1180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2018-07-10T06:19:00Z</dcterms:created>
  <dc:creator>栾晓琴</dc:creator>
  <cp:lastModifiedBy>栾晓琴</cp:lastModifiedBy>
  <dcterms:modified xsi:type="dcterms:W3CDTF">2018-07-10T06:20:03Z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