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FD" w:rsidRPr="00596EFD" w:rsidRDefault="00596EFD" w:rsidP="00596EFD">
      <w:pPr>
        <w:widowControl/>
        <w:shd w:val="clear" w:color="auto" w:fill="FFFFFF"/>
        <w:spacing w:line="750" w:lineRule="atLeast"/>
        <w:jc w:val="center"/>
        <w:rPr>
          <w:rFonts w:ascii="微软雅黑" w:eastAsia="微软雅黑" w:hAnsi="微软雅黑" w:cs="宋体"/>
          <w:b/>
          <w:bCs/>
          <w:color w:val="FF0000"/>
          <w:kern w:val="0"/>
          <w:sz w:val="39"/>
          <w:szCs w:val="39"/>
        </w:rPr>
      </w:pPr>
      <w:bookmarkStart w:id="0" w:name="_GoBack"/>
      <w:r w:rsidRPr="00596EFD">
        <w:rPr>
          <w:rFonts w:ascii="微软雅黑" w:eastAsia="微软雅黑" w:hAnsi="微软雅黑" w:cs="宋体" w:hint="eastAsia"/>
          <w:b/>
          <w:bCs/>
          <w:color w:val="FF0000"/>
          <w:kern w:val="0"/>
          <w:sz w:val="39"/>
          <w:szCs w:val="39"/>
        </w:rPr>
        <w:t>厦门市旅游发展委员会厦门港口管理局厦门市财政局关于印发进一步促进邮轮旅游业发展扶持意见的通知</w:t>
      </w:r>
    </w:p>
    <w:bookmarkEnd w:id="0"/>
    <w:p w:rsidR="00596EFD" w:rsidRPr="00596EFD" w:rsidRDefault="00596EFD" w:rsidP="00596EFD">
      <w:pPr>
        <w:widowControl/>
        <w:shd w:val="clear" w:color="auto" w:fill="FFFFFF"/>
        <w:spacing w:before="300" w:after="300"/>
        <w:jc w:val="center"/>
        <w:outlineLvl w:val="3"/>
        <w:rPr>
          <w:rFonts w:ascii="微软雅黑" w:eastAsia="微软雅黑" w:hAnsi="微软雅黑" w:cs="宋体" w:hint="eastAsia"/>
          <w:color w:val="333333"/>
          <w:kern w:val="0"/>
          <w:sz w:val="27"/>
          <w:szCs w:val="27"/>
        </w:rPr>
      </w:pPr>
      <w:r w:rsidRPr="00596EFD">
        <w:rPr>
          <w:rFonts w:ascii="微软雅黑" w:eastAsia="微软雅黑" w:hAnsi="微软雅黑" w:cs="宋体" w:hint="eastAsia"/>
          <w:color w:val="333333"/>
          <w:kern w:val="0"/>
          <w:sz w:val="27"/>
          <w:szCs w:val="27"/>
        </w:rPr>
        <w:t>厦旅发产〔2018〕193号</w:t>
      </w:r>
    </w:p>
    <w:p w:rsidR="00596EFD" w:rsidRPr="00596EFD" w:rsidRDefault="00596EFD" w:rsidP="00596EFD">
      <w:pPr>
        <w:widowControl/>
        <w:shd w:val="clear" w:color="auto" w:fill="FFFFFF"/>
        <w:spacing w:line="510" w:lineRule="atLeast"/>
        <w:jc w:val="center"/>
        <w:rPr>
          <w:rFonts w:ascii="微软雅黑" w:eastAsia="微软雅黑" w:hAnsi="微软雅黑" w:cs="宋体" w:hint="eastAsia"/>
          <w:color w:val="999999"/>
          <w:kern w:val="0"/>
          <w:szCs w:val="21"/>
        </w:rPr>
      </w:pPr>
      <w:r w:rsidRPr="00596EFD">
        <w:rPr>
          <w:rFonts w:ascii="微软雅黑" w:eastAsia="微软雅黑" w:hAnsi="微软雅黑" w:cs="宋体" w:hint="eastAsia"/>
          <w:color w:val="999999"/>
          <w:kern w:val="0"/>
          <w:szCs w:val="21"/>
        </w:rPr>
        <w:t>2018-10-22 10:53 字体：</w:t>
      </w:r>
      <w:hyperlink r:id="rId6" w:history="1">
        <w:r w:rsidRPr="00596EFD">
          <w:rPr>
            <w:rFonts w:ascii="微软雅黑" w:eastAsia="微软雅黑" w:hAnsi="微软雅黑" w:cs="宋体" w:hint="eastAsia"/>
            <w:color w:val="555555"/>
            <w:kern w:val="0"/>
            <w:szCs w:val="21"/>
          </w:rPr>
          <w:t>大</w:t>
        </w:r>
      </w:hyperlink>
      <w:r w:rsidRPr="00596EFD">
        <w:rPr>
          <w:rFonts w:ascii="微软雅黑" w:eastAsia="微软雅黑" w:hAnsi="微软雅黑" w:cs="宋体" w:hint="eastAsia"/>
          <w:color w:val="999999"/>
          <w:kern w:val="0"/>
          <w:szCs w:val="21"/>
        </w:rPr>
        <w:t> | </w:t>
      </w:r>
      <w:hyperlink r:id="rId7" w:history="1">
        <w:r w:rsidRPr="00596EFD">
          <w:rPr>
            <w:rFonts w:ascii="微软雅黑" w:eastAsia="微软雅黑" w:hAnsi="微软雅黑" w:cs="宋体" w:hint="eastAsia"/>
            <w:color w:val="555555"/>
            <w:kern w:val="0"/>
            <w:szCs w:val="21"/>
          </w:rPr>
          <w:t>中</w:t>
        </w:r>
      </w:hyperlink>
      <w:r w:rsidRPr="00596EFD">
        <w:rPr>
          <w:rFonts w:ascii="微软雅黑" w:eastAsia="微软雅黑" w:hAnsi="微软雅黑" w:cs="宋体" w:hint="eastAsia"/>
          <w:color w:val="999999"/>
          <w:kern w:val="0"/>
          <w:szCs w:val="21"/>
        </w:rPr>
        <w:t> | </w:t>
      </w:r>
      <w:hyperlink r:id="rId8" w:history="1">
        <w:r w:rsidRPr="00596EFD">
          <w:rPr>
            <w:rFonts w:ascii="微软雅黑" w:eastAsia="微软雅黑" w:hAnsi="微软雅黑" w:cs="宋体" w:hint="eastAsia"/>
            <w:color w:val="555555"/>
            <w:kern w:val="0"/>
            <w:szCs w:val="21"/>
          </w:rPr>
          <w:t>小</w:t>
        </w:r>
      </w:hyperlink>
    </w:p>
    <w:p w:rsidR="00596EFD" w:rsidRPr="00596EFD" w:rsidRDefault="00596EFD" w:rsidP="00596EFD">
      <w:pPr>
        <w:widowControl/>
        <w:shd w:val="clear" w:color="auto" w:fill="FFFFFF"/>
        <w:spacing w:line="525" w:lineRule="atLeast"/>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各有关单位：</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现将《关于进一步促进邮轮旅游业发展的扶持意见》印发给你们，请遵照执行。</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 xml:space="preserve">　　　　　　　　　　　　　　　厦门市旅游发展委员会  厦门港口管理局  厦门市财政局</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 xml:space="preserve">　　　　　　　　　　　　　　　　　　　　　　　　　　　　　　2018年10月22日</w:t>
      </w:r>
    </w:p>
    <w:p w:rsidR="00596EFD" w:rsidRPr="00596EFD" w:rsidRDefault="00596EFD" w:rsidP="00596EFD">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关于进一步促进邮轮旅游业发展的扶持意见</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为贯彻落实中央、省、市关于推动高质量发展的决策部署，促进我市邮轮经济发展，打造国际化邮轮母港，全面推进我市全域旅游建设和旅游会展业“双千亿”工作，现将进一步鼓励邮轮旅游业发展相关事项通知如下：</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一、扶持对象</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从事邮轮旅游运营的相关企业，包括邮轮公司、包船企业等。</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二、扶持措施</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（一）始发港航线</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lastRenderedPageBreak/>
        <w:t>1.对招徕旅客从厦门邮轮母港出境旅游的邮轮公司或包船企业，按自然年度累计出境旅客人数给予补贴，标准如下：</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（1）5000人（含）至5万人部分，200元/人；</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（2）5万人（含）以上部分，250元/人。</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2.对使用或引进5万总吨（含）及以上邮轮，运营“21世纪海上丝绸之路”沿线国家邮轮航线的邮轮公司或包船企业，给予10万元/航次补贴。其中，单航次挂靠三个及以上“21世纪海上丝绸之路”沿线国家，另给予40万元/航次补贴。</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3.对同一运营主体使用或引进5万总吨（含）及以上邮轮，每周至少运营一个航次，且连续运营满90天的，按自然年度总运营航次给予10万元/航次补贴。</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（二）访问港航线</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对使用或引进邮轮来厦运营访问港航线的邮轮公司或包船企业，按实际入境的邮轮旅客给予100元/人次补贴。</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三、结算依据</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（一）邮轮航次、邮轮航线、船舶吨位等以厦门港口管理局认定的为准。</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（二）邮轮旅客出入境人数以出入境边防检查站核定的为准。</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（三）邮轮进、出港各一次合并视为一航次。</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（四）同一企业的年度出境人数可合并计算。邮轮公司自运营的，邮轮公司和切舱企业需明确补贴归属并提供相应证明材料，否则补贴给邮轮公司；包船运营的，补贴给包船企业。</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（五）因恶劣气象等不可抗力原因临时取消母港航次，相应航次视同已执行航次给予补贴。</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四、职责分工</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lastRenderedPageBreak/>
        <w:t>（一）市旅游发展委员会负责牵头制订扶持政策；牵头开展扶持政策兑现工作，包括项目申报、审核、资金拨付等；扶持资金纳入市旅游发展委员会部门预算管理，市旅游发展委员会负责提出扶持资金预算安排建议，编报专项资金财务决算，开展资金绩效管理和信息公开工作。</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（二）厦门港口管理局会同市旅游发展委员会制订扶持政策；协助市旅游发展委员会做好资金审核兑现工作。</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三）市财政局会同市旅游发展委员会制订扶持政策；负责对市旅游发展委员会提出的预算安排建议进行审核，审核批复专项资金财务决算；对资金使用情况进行监督检查；对专项资金的绩效管理工作进行考核、指导，并根据实际需要组织开展再评价。</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五、监督管理</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一）获得资金补助的项目单位应如实提供相关申报材料，对所提供的材料的真实性、合法性负法律责任。对申请单位违反有关规定弄虚作假套取、骗取补助资金的，按照《财政违法行为处罚处分条例》等有关法律法规进行查处，并按规定追回补助资金，已拨付资金未全额收回前以及收回后的二年内，不再受理其申报的任何财政资金扶持项目；构成犯罪的，依法移交司法机关处理。</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二）有关部门及其工作人员在资金审核过程中，存在违反规定向不符合条件的单位发放补助资金、擅自超出规定范围或标准发放补助资金，以及其他滥用职权、玩忽职守、徇私舞弊等违反违纪行为的，按照《预算法》、《公务员法》、《监察法》、《财政违法行为处罚处分条例》等国家有关规定追究相应责任；涉嫌犯罪的，移送司法机关处理。</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六、其他</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lastRenderedPageBreak/>
        <w:t>（一）本意见由市旅游发展委员会、厦门港口管理局、市财政局负责解释。</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（二）本意见自2018年1月1日起实施，有效期三年。</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（三）《厦门港口管理局厦门市旅游局厦门市财政局关于进一步促进邮轮经济发展的通知》（厦港〔2015〕353号）同时废止。</w:t>
      </w:r>
    </w:p>
    <w:p w:rsidR="00596EFD" w:rsidRPr="00596EFD" w:rsidRDefault="00596EFD" w:rsidP="00596EFD">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596EFD">
        <w:rPr>
          <w:rFonts w:ascii="微软雅黑" w:eastAsia="微软雅黑" w:hAnsi="微软雅黑" w:cs="宋体" w:hint="eastAsia"/>
          <w:color w:val="555555"/>
          <w:kern w:val="0"/>
          <w:sz w:val="23"/>
          <w:szCs w:val="23"/>
        </w:rPr>
        <w:t>厦门市旅游发展委员会办公室　　　　2018年10月22日印发</w:t>
      </w:r>
    </w:p>
    <w:p w:rsidR="008707A7" w:rsidRPr="00596EFD" w:rsidRDefault="008707A7"/>
    <w:sectPr w:rsidR="008707A7" w:rsidRPr="00596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5F" w:rsidRDefault="0019145F" w:rsidP="00596EFD">
      <w:r>
        <w:separator/>
      </w:r>
    </w:p>
  </w:endnote>
  <w:endnote w:type="continuationSeparator" w:id="0">
    <w:p w:rsidR="0019145F" w:rsidRDefault="0019145F" w:rsidP="0059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5F" w:rsidRDefault="0019145F" w:rsidP="00596EFD">
      <w:r>
        <w:separator/>
      </w:r>
    </w:p>
  </w:footnote>
  <w:footnote w:type="continuationSeparator" w:id="0">
    <w:p w:rsidR="0019145F" w:rsidRDefault="0019145F" w:rsidP="00596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A9"/>
    <w:rsid w:val="000612A9"/>
    <w:rsid w:val="0019145F"/>
    <w:rsid w:val="00596EFD"/>
    <w:rsid w:val="0087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BCD3B4-5620-42A7-AD62-E6726A61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596EF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6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6EFD"/>
    <w:rPr>
      <w:sz w:val="18"/>
      <w:szCs w:val="18"/>
    </w:rPr>
  </w:style>
  <w:style w:type="paragraph" w:styleId="a4">
    <w:name w:val="footer"/>
    <w:basedOn w:val="a"/>
    <w:link w:val="Char0"/>
    <w:uiPriority w:val="99"/>
    <w:unhideWhenUsed/>
    <w:rsid w:val="00596EFD"/>
    <w:pPr>
      <w:tabs>
        <w:tab w:val="center" w:pos="4153"/>
        <w:tab w:val="right" w:pos="8306"/>
      </w:tabs>
      <w:snapToGrid w:val="0"/>
      <w:jc w:val="left"/>
    </w:pPr>
    <w:rPr>
      <w:sz w:val="18"/>
      <w:szCs w:val="18"/>
    </w:rPr>
  </w:style>
  <w:style w:type="character" w:customStyle="1" w:styleId="Char0">
    <w:name w:val="页脚 Char"/>
    <w:basedOn w:val="a0"/>
    <w:link w:val="a4"/>
    <w:uiPriority w:val="99"/>
    <w:rsid w:val="00596EFD"/>
    <w:rPr>
      <w:sz w:val="18"/>
      <w:szCs w:val="18"/>
    </w:rPr>
  </w:style>
  <w:style w:type="character" w:customStyle="1" w:styleId="4Char">
    <w:name w:val="标题 4 Char"/>
    <w:basedOn w:val="a0"/>
    <w:link w:val="4"/>
    <w:uiPriority w:val="9"/>
    <w:rsid w:val="00596EFD"/>
    <w:rPr>
      <w:rFonts w:ascii="宋体" w:eastAsia="宋体" w:hAnsi="宋体" w:cs="宋体"/>
      <w:b/>
      <w:bCs/>
      <w:kern w:val="0"/>
      <w:sz w:val="24"/>
      <w:szCs w:val="24"/>
    </w:rPr>
  </w:style>
  <w:style w:type="character" w:styleId="a5">
    <w:name w:val="Hyperlink"/>
    <w:basedOn w:val="a0"/>
    <w:uiPriority w:val="99"/>
    <w:semiHidden/>
    <w:unhideWhenUsed/>
    <w:rsid w:val="00596EFD"/>
    <w:rPr>
      <w:color w:val="0000FF"/>
      <w:u w:val="single"/>
    </w:rPr>
  </w:style>
  <w:style w:type="paragraph" w:styleId="a6">
    <w:name w:val="Normal (Web)"/>
    <w:basedOn w:val="a"/>
    <w:uiPriority w:val="99"/>
    <w:semiHidden/>
    <w:unhideWhenUsed/>
    <w:rsid w:val="00596E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92006">
      <w:bodyDiv w:val="1"/>
      <w:marLeft w:val="0"/>
      <w:marRight w:val="0"/>
      <w:marTop w:val="0"/>
      <w:marBottom w:val="0"/>
      <w:divBdr>
        <w:top w:val="none" w:sz="0" w:space="0" w:color="auto"/>
        <w:left w:val="none" w:sz="0" w:space="0" w:color="auto"/>
        <w:bottom w:val="none" w:sz="0" w:space="0" w:color="auto"/>
        <w:right w:val="none" w:sz="0" w:space="0" w:color="auto"/>
      </w:divBdr>
      <w:divsChild>
        <w:div w:id="245190047">
          <w:marLeft w:val="0"/>
          <w:marRight w:val="0"/>
          <w:marTop w:val="375"/>
          <w:marBottom w:val="0"/>
          <w:divBdr>
            <w:top w:val="none" w:sz="0" w:space="0" w:color="auto"/>
            <w:left w:val="none" w:sz="0" w:space="0" w:color="auto"/>
            <w:bottom w:val="none" w:sz="0" w:space="0" w:color="auto"/>
            <w:right w:val="none" w:sz="0" w:space="0" w:color="auto"/>
          </w:divBdr>
        </w:div>
        <w:div w:id="2005159354">
          <w:marLeft w:val="0"/>
          <w:marRight w:val="0"/>
          <w:marTop w:val="0"/>
          <w:marBottom w:val="0"/>
          <w:divBdr>
            <w:top w:val="none" w:sz="0" w:space="0" w:color="auto"/>
            <w:left w:val="none" w:sz="0" w:space="0" w:color="auto"/>
            <w:bottom w:val="single" w:sz="6" w:space="11" w:color="D7D7D7"/>
            <w:right w:val="none" w:sz="0" w:space="0" w:color="auto"/>
          </w:divBdr>
        </w:div>
        <w:div w:id="723522365">
          <w:marLeft w:val="0"/>
          <w:marRight w:val="0"/>
          <w:marTop w:val="225"/>
          <w:marBottom w:val="225"/>
          <w:divBdr>
            <w:top w:val="none" w:sz="0" w:space="0" w:color="auto"/>
            <w:left w:val="none" w:sz="0" w:space="0" w:color="auto"/>
            <w:bottom w:val="none" w:sz="0" w:space="0" w:color="auto"/>
            <w:right w:val="none" w:sz="0" w:space="0" w:color="auto"/>
          </w:divBdr>
          <w:divsChild>
            <w:div w:id="109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A();"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1567</Characters>
  <Application>Microsoft Office Word</Application>
  <DocSecurity>0</DocSecurity>
  <Lines>13</Lines>
  <Paragraphs>3</Paragraphs>
  <ScaleCrop>false</ScaleCrop>
  <Company>微软中国</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2018-12-29T08:48:00Z</dcterms:created>
  <dcterms:modified xsi:type="dcterms:W3CDTF">2018-12-29T08:48:00Z</dcterms:modified>
</cp:coreProperties>
</file>