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27" w:rsidRDefault="00F32A27" w:rsidP="00F32A27">
      <w:pPr>
        <w:jc w:val="left"/>
        <w:rPr>
          <w:rFonts w:ascii="黑体" w:eastAsia="黑体" w:hAnsi="黑体" w:cs="黑体" w:hint="eastAsia"/>
          <w:bCs/>
          <w:color w:val="000000"/>
          <w:sz w:val="32"/>
          <w:szCs w:val="32"/>
        </w:rPr>
      </w:pPr>
      <w:r>
        <w:rPr>
          <w:rFonts w:ascii="黑体" w:eastAsia="黑体" w:hAnsi="黑体" w:cs="黑体" w:hint="eastAsia"/>
          <w:bCs/>
          <w:color w:val="000000"/>
          <w:sz w:val="32"/>
          <w:szCs w:val="32"/>
        </w:rPr>
        <w:t>附件</w:t>
      </w:r>
    </w:p>
    <w:p w:rsidR="00F32A27" w:rsidRDefault="00F32A27" w:rsidP="00F32A27">
      <w:pPr>
        <w:spacing w:line="600" w:lineRule="exact"/>
        <w:ind w:rightChars="-73" w:right="-153"/>
        <w:jc w:val="cente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t>绵阳市科技服务业发展专项资金管理</w:t>
      </w:r>
    </w:p>
    <w:p w:rsidR="00F32A27" w:rsidRDefault="00F32A27" w:rsidP="00F32A27">
      <w:pPr>
        <w:spacing w:line="600" w:lineRule="exact"/>
        <w:ind w:rightChars="-73" w:right="-153"/>
        <w:jc w:val="cente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t>暂行办法</w:t>
      </w:r>
    </w:p>
    <w:p w:rsidR="00F32A27" w:rsidRDefault="00F32A27" w:rsidP="00F32A27">
      <w:pPr>
        <w:spacing w:line="600" w:lineRule="exact"/>
        <w:ind w:rightChars="-73" w:right="-153"/>
        <w:jc w:val="center"/>
        <w:rPr>
          <w:rFonts w:ascii="楷体_GB2312" w:eastAsia="楷体_GB2312" w:hAnsi="楷体_GB2312" w:cs="楷体_GB2312" w:hint="eastAsia"/>
          <w:b/>
          <w:color w:val="000000"/>
          <w:sz w:val="32"/>
          <w:szCs w:val="32"/>
        </w:rPr>
      </w:pPr>
    </w:p>
    <w:p w:rsidR="00F32A27" w:rsidRDefault="00F32A27" w:rsidP="00F32A27">
      <w:pPr>
        <w:spacing w:line="600" w:lineRule="exact"/>
        <w:ind w:rightChars="-73" w:right="-153"/>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第一章  总  则</w:t>
      </w:r>
    </w:p>
    <w:p w:rsidR="00F32A27" w:rsidRDefault="00F32A27" w:rsidP="00F32A27">
      <w:pPr>
        <w:spacing w:line="600" w:lineRule="exact"/>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第一条</w:t>
      </w:r>
      <w:r>
        <w:rPr>
          <w:rFonts w:ascii="仿宋_GB2312" w:eastAsia="仿宋_GB2312" w:hAnsi="仿宋_GB2312" w:cs="仿宋_GB2312" w:hint="eastAsia"/>
          <w:color w:val="000000"/>
          <w:sz w:val="32"/>
          <w:szCs w:val="32"/>
        </w:rPr>
        <w:t xml:space="preserve">  为贯彻落实《绵阳市科技服务业发展规划（2016-2020年）》《绵阳市科技服务业2018年度行动方案》，绵阳市财政设立科技服务业发展资金，为规范使用管理，提高使用效益，充分发挥财政资金的扶持、引导和示范作用，促进我市科技服务业发展，根据《预算法》等法律法规的规定，结合我市科技服务业专项资金管理实际，制定本办法。</w:t>
      </w:r>
    </w:p>
    <w:p w:rsidR="00F32A27" w:rsidRDefault="00F32A27" w:rsidP="00F32A27">
      <w:pPr>
        <w:widowControl/>
        <w:spacing w:line="600" w:lineRule="exact"/>
        <w:ind w:firstLine="645"/>
        <w:rPr>
          <w:rFonts w:ascii="仿宋_GB2312" w:eastAsia="仿宋_GB2312" w:hAnsi="仿宋_GB2312" w:cs="仿宋_GB2312" w:hint="eastAsia"/>
          <w:kern w:val="0"/>
          <w:sz w:val="32"/>
          <w:szCs w:val="32"/>
        </w:rPr>
      </w:pPr>
      <w:r>
        <w:rPr>
          <w:rFonts w:ascii="仿宋_GB2312" w:eastAsia="仿宋_GB2312" w:hAnsi="仿宋_GB2312" w:cs="仿宋_GB2312" w:hint="eastAsia"/>
          <w:b/>
          <w:bCs/>
          <w:color w:val="000000"/>
          <w:sz w:val="32"/>
          <w:szCs w:val="32"/>
        </w:rPr>
        <w:t>第二条</w:t>
      </w:r>
      <w:r>
        <w:rPr>
          <w:rFonts w:ascii="仿宋_GB2312" w:eastAsia="仿宋_GB2312" w:hAnsi="仿宋_GB2312" w:cs="仿宋_GB2312" w:hint="eastAsia"/>
          <w:color w:val="000000"/>
          <w:sz w:val="32"/>
          <w:szCs w:val="32"/>
        </w:rPr>
        <w:t xml:space="preserve">  科技服务业发展资金由市级财政预算安排，主要用于支持我市具有人才和智力密集、技术含量和附加值高、</w:t>
      </w:r>
      <w:r>
        <w:rPr>
          <w:rFonts w:ascii="仿宋_GB2312" w:eastAsia="仿宋_GB2312" w:hAnsi="仿宋_GB2312" w:cs="仿宋_GB2312" w:hint="eastAsia"/>
          <w:color w:val="000000"/>
          <w:kern w:val="0"/>
          <w:sz w:val="32"/>
          <w:szCs w:val="32"/>
        </w:rPr>
        <w:t>创新性和渗透性强、发展潜力和辐射带动作用显著的</w:t>
      </w:r>
      <w:r>
        <w:rPr>
          <w:rFonts w:ascii="仿宋_GB2312" w:eastAsia="仿宋_GB2312" w:hAnsi="仿宋_GB2312" w:cs="仿宋_GB2312" w:hint="eastAsia"/>
          <w:kern w:val="0"/>
          <w:sz w:val="32"/>
          <w:szCs w:val="32"/>
        </w:rPr>
        <w:t>研发设计、检验检测、技术转移、科技金融、知识产权、科技咨询等科技服务业态。</w:t>
      </w:r>
    </w:p>
    <w:p w:rsidR="00F32A27" w:rsidRDefault="00F32A27" w:rsidP="00F32A27">
      <w:pPr>
        <w:widowControl/>
        <w:spacing w:line="600" w:lineRule="exact"/>
        <w:ind w:firstLine="645"/>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t>第三条</w:t>
      </w:r>
      <w:r>
        <w:rPr>
          <w:rFonts w:ascii="仿宋_GB2312" w:eastAsia="仿宋_GB2312" w:hAnsi="仿宋_GB2312" w:cs="仿宋_GB2312" w:hint="eastAsia"/>
          <w:color w:val="000000"/>
          <w:kern w:val="0"/>
          <w:sz w:val="32"/>
          <w:szCs w:val="32"/>
        </w:rPr>
        <w:t xml:space="preserve">  科技服务业发展资金由绵阳市科学技术和知识产权局（以下简称“市科知局”）和绵阳市财政局（以下简称“市财政局”）共同管理，分工履职。</w:t>
      </w:r>
    </w:p>
    <w:p w:rsidR="00F32A27" w:rsidRDefault="00F32A27" w:rsidP="00F32A27">
      <w:pPr>
        <w:widowControl/>
        <w:spacing w:line="600" w:lineRule="exact"/>
        <w:ind w:firstLineChars="200" w:firstLine="640"/>
        <w:rPr>
          <w:rFonts w:ascii="仿宋_GB2312" w:eastAsia="仿宋_GB2312" w:hAnsi="仿宋_GB2312" w:cs="仿宋_GB2312" w:hint="eastAsia"/>
          <w:color w:val="000000"/>
          <w:kern w:val="0"/>
          <w:sz w:val="32"/>
          <w:szCs w:val="32"/>
        </w:rPr>
      </w:pPr>
      <w:proofErr w:type="gramStart"/>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kern w:val="0"/>
          <w:sz w:val="32"/>
          <w:szCs w:val="32"/>
        </w:rPr>
        <w:t>科知局</w:t>
      </w:r>
      <w:proofErr w:type="gramEnd"/>
      <w:r>
        <w:rPr>
          <w:rFonts w:ascii="仿宋_GB2312" w:eastAsia="仿宋_GB2312" w:hAnsi="仿宋_GB2312" w:cs="仿宋_GB2312" w:hint="eastAsia"/>
          <w:color w:val="000000"/>
          <w:kern w:val="0"/>
          <w:sz w:val="32"/>
          <w:szCs w:val="32"/>
        </w:rPr>
        <w:t>负责项目管理，牵头编制年度项目申报指南、组织项目评审，牵头制定资金分配建议方案，</w:t>
      </w:r>
      <w:r>
        <w:rPr>
          <w:rFonts w:ascii="仿宋_GB2312" w:eastAsia="仿宋_GB2312" w:hAnsi="仿宋_GB2312" w:cs="仿宋_GB2312" w:hint="eastAsia"/>
          <w:sz w:val="32"/>
          <w:szCs w:val="32"/>
        </w:rPr>
        <w:t>组织开展项目实施管理、验收和监督检查。</w:t>
      </w:r>
    </w:p>
    <w:p w:rsidR="00F32A27" w:rsidRDefault="00F32A27" w:rsidP="00F32A27">
      <w:pPr>
        <w:widowControl/>
        <w:spacing w:line="600" w:lineRule="exact"/>
        <w:ind w:firstLine="645"/>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 xml:space="preserve">市财政局负责项目资金预算管理和资金拨付，组织开展专项资金绩效评价和专项资金使用监督管理检查。 </w:t>
      </w:r>
    </w:p>
    <w:p w:rsidR="00F32A27" w:rsidRDefault="00F32A27" w:rsidP="00F32A27">
      <w:pPr>
        <w:spacing w:line="600" w:lineRule="exact"/>
        <w:ind w:rightChars="-73" w:right="-153"/>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第二章  资金使用</w:t>
      </w:r>
    </w:p>
    <w:p w:rsidR="00F32A27" w:rsidRDefault="00F32A27" w:rsidP="00F32A27">
      <w:pPr>
        <w:spacing w:line="600" w:lineRule="exact"/>
        <w:ind w:rightChars="-73" w:right="-153"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sz w:val="32"/>
          <w:szCs w:val="32"/>
        </w:rPr>
        <w:t>第四条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kern w:val="0"/>
          <w:sz w:val="32"/>
          <w:szCs w:val="32"/>
        </w:rPr>
        <w:t>科技服务业发展资金</w:t>
      </w:r>
      <w:r>
        <w:rPr>
          <w:rFonts w:ascii="仿宋_GB2312" w:eastAsia="仿宋_GB2312" w:hAnsi="仿宋_GB2312" w:cs="仿宋_GB2312" w:hint="eastAsia"/>
          <w:color w:val="000000"/>
          <w:sz w:val="32"/>
          <w:szCs w:val="32"/>
        </w:rPr>
        <w:t>使用</w:t>
      </w:r>
      <w:r>
        <w:rPr>
          <w:rFonts w:ascii="仿宋_GB2312" w:eastAsia="仿宋_GB2312" w:hAnsi="仿宋_GB2312" w:cs="仿宋_GB2312" w:hint="eastAsia"/>
          <w:color w:val="000000"/>
          <w:kern w:val="0"/>
          <w:sz w:val="32"/>
          <w:szCs w:val="32"/>
        </w:rPr>
        <w:t>原则：</w:t>
      </w:r>
    </w:p>
    <w:p w:rsidR="00F32A27" w:rsidRDefault="00F32A27" w:rsidP="00F32A27">
      <w:pPr>
        <w:spacing w:line="600" w:lineRule="exact"/>
        <w:ind w:rightChars="-73" w:right="-153"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sz w:val="32"/>
          <w:szCs w:val="32"/>
        </w:rPr>
        <w:t>（一）自主创新。针对重点领域和关键环节，</w:t>
      </w:r>
      <w:r>
        <w:rPr>
          <w:rFonts w:ascii="仿宋_GB2312" w:eastAsia="仿宋_GB2312" w:hAnsi="仿宋_GB2312" w:cs="仿宋_GB2312" w:hint="eastAsia"/>
          <w:color w:val="000000"/>
          <w:kern w:val="0"/>
          <w:sz w:val="32"/>
          <w:szCs w:val="32"/>
        </w:rPr>
        <w:t>鼓励和支持企事业单位通过原始创新、集成创新、引进消化吸收再创新等方式，提升服务能力和创新服务模式，培育发展新兴服务业态。</w:t>
      </w:r>
    </w:p>
    <w:p w:rsidR="00F32A27" w:rsidRDefault="00F32A27" w:rsidP="00F32A27">
      <w:pPr>
        <w:spacing w:line="600" w:lineRule="exact"/>
        <w:ind w:rightChars="-73" w:right="-153"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（二）突出重点。重点支持符合我市科技服务业发展推进方案，具有自主知识产权、核心竞争力强、市场潜力大，有利于推动产业结构升级优化的项目和单位。</w:t>
      </w:r>
    </w:p>
    <w:p w:rsidR="00F32A27" w:rsidRDefault="00F32A27" w:rsidP="00F32A27">
      <w:pPr>
        <w:widowControl/>
        <w:spacing w:line="600" w:lineRule="exact"/>
        <w:ind w:firstLine="645"/>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（三）市场导向。充分发挥市场配置资源的决定性作用，发挥财政资金的导向功能，有效调动企事业单位、金融机构和社会等各方面投入科技服务业的积极性，促进资源整合。</w:t>
      </w:r>
    </w:p>
    <w:p w:rsidR="00F32A27" w:rsidRDefault="00F32A27" w:rsidP="00F32A27">
      <w:pPr>
        <w:spacing w:line="600" w:lineRule="exact"/>
        <w:ind w:rightChars="-73" w:right="-153"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（四）注重绩效。</w:t>
      </w:r>
      <w:r>
        <w:rPr>
          <w:rFonts w:ascii="仿宋_GB2312" w:eastAsia="仿宋_GB2312" w:hAnsi="仿宋_GB2312" w:cs="仿宋_GB2312" w:hint="eastAsia"/>
          <w:color w:val="000000"/>
          <w:sz w:val="32"/>
          <w:szCs w:val="32"/>
        </w:rPr>
        <w:t>资金安排根据项目重要性、成熟度等依序安排，严格执行项目评审、绩效评价等制度，强化评价结果运用，提高资金使用效益。</w:t>
      </w:r>
    </w:p>
    <w:p w:rsidR="00F32A27" w:rsidRDefault="00F32A27" w:rsidP="00F32A27">
      <w:pPr>
        <w:widowControl/>
        <w:spacing w:line="600" w:lineRule="exact"/>
        <w:ind w:left="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t>第五条</w:t>
      </w:r>
      <w:r>
        <w:rPr>
          <w:rFonts w:ascii="仿宋_GB2312" w:eastAsia="仿宋_GB2312" w:hAnsi="仿宋_GB2312" w:cs="仿宋_GB2312" w:hint="eastAsia"/>
          <w:color w:val="000000"/>
          <w:kern w:val="0"/>
          <w:sz w:val="32"/>
          <w:szCs w:val="32"/>
        </w:rPr>
        <w:t xml:space="preserve">  科技服务业发展资金支持重点方向：</w:t>
      </w:r>
    </w:p>
    <w:p w:rsidR="00F32A27" w:rsidRDefault="00F32A27" w:rsidP="00F32A2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一）公共服务平台类主要指工程技术（研究）中心、重点（工程）实验室、联合研究中心、企业技术中心、产业技术研究院以及其它新型研发机构等科技创新平台；技术转移、信息服务、检验检测等公共服务平台；仪器共享平台以及其它类型的科技服务平台。</w:t>
      </w:r>
    </w:p>
    <w:p w:rsidR="00F32A27" w:rsidRDefault="00F32A27" w:rsidP="00F32A27">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二）重点示范项目类重点支持研发设计服务领域、信息资源服务领域、科技中介服务领域、科技金融结合领域、知识产权服务领域、检验检测服务领域和综合科技服务领域具有引领、带动、辐射作用的科技服务示范项目，鼓励产学研联合申报。</w:t>
      </w:r>
    </w:p>
    <w:p w:rsidR="00F32A27" w:rsidRDefault="00F32A27" w:rsidP="00F32A27">
      <w:pPr>
        <w:spacing w:line="60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kern w:val="0"/>
          <w:sz w:val="32"/>
          <w:szCs w:val="32"/>
        </w:rPr>
        <w:t>第六条</w:t>
      </w:r>
      <w:r>
        <w:rPr>
          <w:rFonts w:ascii="仿宋_GB2312" w:eastAsia="仿宋_GB2312" w:hAnsi="仿宋_GB2312" w:cs="仿宋_GB2312" w:hint="eastAsia"/>
          <w:color w:val="000000"/>
          <w:sz w:val="32"/>
          <w:szCs w:val="32"/>
        </w:rPr>
        <w:t xml:space="preserve">  科技服务业发展资金可采用竞争立项、据实据效、特定补助等方式进行分配。</w:t>
      </w:r>
    </w:p>
    <w:p w:rsidR="00F32A27" w:rsidRDefault="00F32A27" w:rsidP="00F32A27">
      <w:pPr>
        <w:spacing w:line="60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 xml:space="preserve">第七条 </w:t>
      </w:r>
      <w:r>
        <w:rPr>
          <w:rFonts w:ascii="仿宋_GB2312" w:eastAsia="仿宋_GB2312" w:hAnsi="仿宋_GB2312" w:cs="仿宋_GB2312" w:hint="eastAsia"/>
          <w:color w:val="000000"/>
          <w:sz w:val="32"/>
          <w:szCs w:val="32"/>
        </w:rPr>
        <w:t xml:space="preserve"> 科技服务业发展资金对项目支持方式主要采取以奖代补和专项补助两大类。</w:t>
      </w:r>
    </w:p>
    <w:p w:rsidR="00F32A27" w:rsidRDefault="00F32A27" w:rsidP="00F32A27">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以奖代补（后补助）。对已完工或投产且具有示范带动效应明显的公共服务平台，经科技、财政部门组织专家评审后确定符合项目支持条件的，可采取以奖代补方式支持。以奖代补支持额度与公共服务平台建设投入、产生的社会和经济效益等因素挂钩。</w:t>
      </w:r>
    </w:p>
    <w:p w:rsidR="00F32A27" w:rsidRDefault="00F32A27" w:rsidP="00F32A27">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（二）专项补助（前补助）。对已具有示范性的项目，对项目投资实行专项补助。补助额度综合考虑项目投资规模、实际已投入情况、及可预计产生的社会、经济效益等因素综合确定。</w:t>
      </w:r>
    </w:p>
    <w:p w:rsidR="00F32A27" w:rsidRDefault="00F32A27" w:rsidP="00F32A27">
      <w:pPr>
        <w:spacing w:line="600" w:lineRule="exact"/>
        <w:ind w:rightChars="-73" w:right="-153"/>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第三章  申报和拨付</w:t>
      </w:r>
    </w:p>
    <w:p w:rsidR="00F32A27" w:rsidRDefault="00F32A27" w:rsidP="00F32A27">
      <w:pPr>
        <w:autoSpaceDE w:val="0"/>
        <w:autoSpaceDN w:val="0"/>
        <w:adjustRightInd w:val="0"/>
        <w:ind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t>第八条</w:t>
      </w:r>
      <w:r>
        <w:rPr>
          <w:rFonts w:ascii="仿宋_GB2312" w:eastAsia="仿宋_GB2312" w:hAnsi="仿宋_GB2312" w:cs="仿宋_GB2312" w:hint="eastAsia"/>
          <w:color w:val="000000"/>
          <w:kern w:val="0"/>
          <w:sz w:val="32"/>
          <w:szCs w:val="32"/>
        </w:rPr>
        <w:t xml:space="preserve">  科技服务业发展资金原则上支持在我市登记注册、依法纳税、具有独立法人资格的企事业单位和</w:t>
      </w:r>
      <w:proofErr w:type="gramStart"/>
      <w:r>
        <w:rPr>
          <w:rFonts w:ascii="仿宋_GB2312" w:eastAsia="仿宋_GB2312" w:hAnsi="仿宋_GB2312" w:cs="仿宋_GB2312" w:hint="eastAsia"/>
          <w:color w:val="000000"/>
          <w:kern w:val="0"/>
          <w:sz w:val="32"/>
          <w:szCs w:val="32"/>
        </w:rPr>
        <w:t>央属</w:t>
      </w:r>
      <w:proofErr w:type="gramEnd"/>
      <w:r>
        <w:rPr>
          <w:rFonts w:ascii="仿宋_GB2312" w:eastAsia="仿宋_GB2312" w:hAnsi="仿宋_GB2312" w:cs="仿宋_GB2312" w:hint="eastAsia"/>
          <w:color w:val="000000"/>
          <w:kern w:val="0"/>
          <w:sz w:val="32"/>
          <w:szCs w:val="32"/>
        </w:rPr>
        <w:t>企业集团在绵阳市纳税分公司、合伙企业。鼓励企业与高校、科研机构联合申报项目。</w:t>
      </w:r>
    </w:p>
    <w:p w:rsidR="00F32A27" w:rsidRDefault="00F32A27" w:rsidP="00F32A27">
      <w:pPr>
        <w:autoSpaceDE w:val="0"/>
        <w:autoSpaceDN w:val="0"/>
        <w:adjustRightInd w:val="0"/>
        <w:ind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lastRenderedPageBreak/>
        <w:t>第九条</w:t>
      </w:r>
      <w:r>
        <w:rPr>
          <w:rFonts w:ascii="仿宋_GB2312" w:eastAsia="仿宋_GB2312" w:hAnsi="仿宋_GB2312" w:cs="仿宋_GB2312" w:hint="eastAsia"/>
          <w:color w:val="000000"/>
          <w:kern w:val="0"/>
          <w:sz w:val="32"/>
          <w:szCs w:val="32"/>
        </w:rPr>
        <w:t xml:space="preserve">  </w:t>
      </w:r>
      <w:proofErr w:type="gramStart"/>
      <w:r>
        <w:rPr>
          <w:rFonts w:ascii="仿宋_GB2312" w:eastAsia="仿宋_GB2312" w:hAnsi="仿宋_GB2312" w:cs="仿宋_GB2312" w:hint="eastAsia"/>
          <w:color w:val="000000"/>
          <w:sz w:val="32"/>
          <w:szCs w:val="32"/>
        </w:rPr>
        <w:t>市科知局</w:t>
      </w:r>
      <w:proofErr w:type="gramEnd"/>
      <w:r>
        <w:rPr>
          <w:rFonts w:ascii="仿宋_GB2312" w:eastAsia="仿宋_GB2312" w:hAnsi="仿宋_GB2312" w:cs="仿宋_GB2312" w:hint="eastAsia"/>
          <w:color w:val="000000"/>
          <w:sz w:val="32"/>
          <w:szCs w:val="32"/>
        </w:rPr>
        <w:t>负责</w:t>
      </w:r>
      <w:r>
        <w:rPr>
          <w:rFonts w:ascii="仿宋_GB2312" w:eastAsia="仿宋_GB2312" w:hAnsi="仿宋_GB2312" w:cs="仿宋_GB2312" w:hint="eastAsia"/>
          <w:color w:val="000000"/>
          <w:kern w:val="0"/>
          <w:sz w:val="32"/>
          <w:szCs w:val="32"/>
        </w:rPr>
        <w:t>根据省和市制定的相关产业发展规划和政策，编制专项资金项目年度申报指南。年度申报指南需明确资金支持范围、支持重点、支持方式、申报要求等内容。</w:t>
      </w:r>
    </w:p>
    <w:p w:rsidR="00F32A27" w:rsidRDefault="00F32A27" w:rsidP="00F32A27">
      <w:pPr>
        <w:autoSpaceDE w:val="0"/>
        <w:autoSpaceDN w:val="0"/>
        <w:adjustRightInd w:val="0"/>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kern w:val="0"/>
          <w:sz w:val="32"/>
          <w:szCs w:val="32"/>
        </w:rPr>
        <w:t>第十条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kern w:val="0"/>
          <w:sz w:val="32"/>
          <w:szCs w:val="32"/>
        </w:rPr>
        <w:t>各县市区</w:t>
      </w:r>
      <w:r>
        <w:rPr>
          <w:rFonts w:ascii="仿宋_GB2312" w:eastAsia="仿宋_GB2312" w:hAnsi="仿宋_GB2312" w:cs="仿宋_GB2312" w:hint="eastAsia"/>
          <w:sz w:val="32"/>
          <w:szCs w:val="32"/>
        </w:rPr>
        <w:t>（园区）</w:t>
      </w:r>
      <w:r>
        <w:rPr>
          <w:rFonts w:ascii="仿宋_GB2312" w:eastAsia="仿宋_GB2312" w:hAnsi="仿宋_GB2312" w:cs="仿宋_GB2312" w:hint="eastAsia"/>
          <w:color w:val="000000"/>
          <w:sz w:val="32"/>
          <w:szCs w:val="32"/>
        </w:rPr>
        <w:t>科技部门会同本级财政部门根据本办法和年度申报指南要求，组织项目申报，逐级审核汇总后分别报送</w:t>
      </w:r>
      <w:proofErr w:type="gramStart"/>
      <w:r>
        <w:rPr>
          <w:rFonts w:ascii="仿宋_GB2312" w:eastAsia="仿宋_GB2312" w:hAnsi="仿宋_GB2312" w:cs="仿宋_GB2312" w:hint="eastAsia"/>
          <w:color w:val="000000"/>
          <w:sz w:val="32"/>
          <w:szCs w:val="32"/>
        </w:rPr>
        <w:t>市科知局</w:t>
      </w:r>
      <w:proofErr w:type="gramEnd"/>
      <w:r>
        <w:rPr>
          <w:rFonts w:ascii="仿宋_GB2312" w:eastAsia="仿宋_GB2312" w:hAnsi="仿宋_GB2312" w:cs="仿宋_GB2312" w:hint="eastAsia"/>
          <w:color w:val="000000"/>
          <w:sz w:val="32"/>
          <w:szCs w:val="32"/>
        </w:rPr>
        <w:t>、市财政局。</w:t>
      </w:r>
    </w:p>
    <w:p w:rsidR="00F32A27" w:rsidRDefault="00F32A27" w:rsidP="00F32A27">
      <w:pPr>
        <w:autoSpaceDE w:val="0"/>
        <w:autoSpaceDN w:val="0"/>
        <w:adjustRightInd w:val="0"/>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第十一条</w:t>
      </w:r>
      <w:r>
        <w:rPr>
          <w:rFonts w:ascii="仿宋_GB2312" w:eastAsia="仿宋_GB2312" w:hAnsi="仿宋_GB2312" w:cs="仿宋_GB2312" w:hint="eastAsia"/>
          <w:color w:val="000000"/>
          <w:sz w:val="32"/>
          <w:szCs w:val="32"/>
        </w:rPr>
        <w:t xml:space="preserve">  项目单位</w:t>
      </w:r>
      <w:r>
        <w:rPr>
          <w:rFonts w:ascii="仿宋_GB2312" w:eastAsia="仿宋_GB2312" w:hAnsi="仿宋_GB2312" w:cs="仿宋_GB2312" w:hint="eastAsia"/>
          <w:color w:val="000000"/>
          <w:kern w:val="0"/>
          <w:sz w:val="32"/>
          <w:szCs w:val="32"/>
        </w:rPr>
        <w:t>按照属地管理原则向当地科技、财政部门申报，并对申报资料真实性、完整性负责。</w:t>
      </w:r>
      <w:r>
        <w:rPr>
          <w:rFonts w:ascii="仿宋_GB2312" w:eastAsia="仿宋_GB2312" w:hAnsi="仿宋_GB2312" w:cs="仿宋_GB2312" w:hint="eastAsia"/>
          <w:kern w:val="0"/>
          <w:sz w:val="32"/>
          <w:szCs w:val="32"/>
        </w:rPr>
        <w:t>各县市区</w:t>
      </w:r>
      <w:r>
        <w:rPr>
          <w:rFonts w:ascii="仿宋_GB2312" w:eastAsia="仿宋_GB2312" w:hAnsi="仿宋_GB2312" w:cs="仿宋_GB2312" w:hint="eastAsia"/>
          <w:sz w:val="32"/>
          <w:szCs w:val="32"/>
        </w:rPr>
        <w:t>（园区）科技部门</w:t>
      </w:r>
      <w:r>
        <w:rPr>
          <w:rFonts w:ascii="仿宋_GB2312" w:eastAsia="仿宋_GB2312" w:hAnsi="仿宋_GB2312" w:cs="仿宋_GB2312" w:hint="eastAsia"/>
          <w:color w:val="000000"/>
          <w:sz w:val="32"/>
          <w:szCs w:val="32"/>
        </w:rPr>
        <w:t>会同财政部门审核后报市科技局和财政局。</w:t>
      </w:r>
      <w:proofErr w:type="gramStart"/>
      <w:r>
        <w:rPr>
          <w:rFonts w:ascii="仿宋_GB2312" w:eastAsia="仿宋_GB2312" w:hAnsi="仿宋_GB2312" w:cs="仿宋_GB2312" w:hint="eastAsia"/>
          <w:color w:val="000000"/>
          <w:sz w:val="32"/>
          <w:szCs w:val="32"/>
        </w:rPr>
        <w:t>央属企事业</w:t>
      </w:r>
      <w:proofErr w:type="gramEnd"/>
      <w:r>
        <w:rPr>
          <w:rFonts w:ascii="仿宋_GB2312" w:eastAsia="仿宋_GB2312" w:hAnsi="仿宋_GB2312" w:cs="仿宋_GB2312" w:hint="eastAsia"/>
          <w:color w:val="000000"/>
          <w:sz w:val="32"/>
          <w:szCs w:val="32"/>
        </w:rPr>
        <w:t>（单位）直接分送</w:t>
      </w:r>
      <w:proofErr w:type="gramStart"/>
      <w:r>
        <w:rPr>
          <w:rFonts w:ascii="仿宋_GB2312" w:eastAsia="仿宋_GB2312" w:hAnsi="仿宋_GB2312" w:cs="仿宋_GB2312" w:hint="eastAsia"/>
          <w:color w:val="000000"/>
          <w:sz w:val="32"/>
          <w:szCs w:val="32"/>
        </w:rPr>
        <w:t>市科知局</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0"/>
          <w:sz w:val="32"/>
          <w:szCs w:val="32"/>
        </w:rPr>
        <w:t>同一项目不得重复申报财政资金。</w:t>
      </w:r>
    </w:p>
    <w:p w:rsidR="00F32A27" w:rsidRDefault="00F32A27" w:rsidP="00F32A27">
      <w:pPr>
        <w:spacing w:line="60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shd w:val="clear" w:color="auto" w:fill="FFFFFF"/>
        </w:rPr>
        <w:t>第十二条</w:t>
      </w:r>
      <w:r>
        <w:rPr>
          <w:rFonts w:ascii="仿宋_GB2312" w:eastAsia="仿宋_GB2312" w:hAnsi="仿宋_GB2312" w:cs="仿宋_GB2312" w:hint="eastAsia"/>
          <w:color w:val="000000"/>
          <w:sz w:val="32"/>
          <w:szCs w:val="32"/>
          <w:shd w:val="clear" w:color="auto" w:fill="FFFFFF"/>
        </w:rPr>
        <w:t xml:space="preserve">  </w:t>
      </w:r>
      <w:proofErr w:type="gramStart"/>
      <w:r>
        <w:rPr>
          <w:rFonts w:ascii="仿宋_GB2312" w:eastAsia="仿宋_GB2312" w:hAnsi="仿宋_GB2312" w:cs="仿宋_GB2312" w:hint="eastAsia"/>
          <w:color w:val="000000"/>
          <w:sz w:val="32"/>
          <w:szCs w:val="32"/>
        </w:rPr>
        <w:t>市科知局</w:t>
      </w:r>
      <w:proofErr w:type="gramEnd"/>
      <w:r>
        <w:rPr>
          <w:rFonts w:ascii="仿宋_GB2312" w:eastAsia="仿宋_GB2312" w:hAnsi="仿宋_GB2312" w:cs="仿宋_GB2312" w:hint="eastAsia"/>
          <w:color w:val="000000"/>
          <w:sz w:val="32"/>
          <w:szCs w:val="32"/>
          <w:shd w:val="clear" w:color="auto" w:fill="FFFFFF"/>
        </w:rPr>
        <w:t>建立动态管理的项目库，建立跨年度项目评审机制，原则上上年组织次年项目，并完成项目评审、审批等程序。</w:t>
      </w:r>
    </w:p>
    <w:p w:rsidR="00F32A27" w:rsidRDefault="00F32A27" w:rsidP="00F32A27">
      <w:pPr>
        <w:spacing w:line="60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第十三条</w:t>
      </w:r>
      <w:r>
        <w:rPr>
          <w:rFonts w:ascii="仿宋_GB2312" w:eastAsia="仿宋_GB2312" w:hAnsi="仿宋_GB2312" w:cs="仿宋_GB2312" w:hint="eastAsia"/>
          <w:color w:val="000000"/>
          <w:sz w:val="32"/>
          <w:szCs w:val="32"/>
        </w:rPr>
        <w:t xml:space="preserve">  </w:t>
      </w:r>
      <w:proofErr w:type="gramStart"/>
      <w:r>
        <w:rPr>
          <w:rFonts w:ascii="仿宋_GB2312" w:eastAsia="仿宋_GB2312" w:hAnsi="仿宋_GB2312" w:cs="仿宋_GB2312" w:hint="eastAsia"/>
          <w:color w:val="000000"/>
          <w:sz w:val="32"/>
          <w:szCs w:val="32"/>
        </w:rPr>
        <w:t>市科知局</w:t>
      </w:r>
      <w:proofErr w:type="gramEnd"/>
      <w:r>
        <w:rPr>
          <w:rFonts w:ascii="仿宋_GB2312" w:eastAsia="仿宋_GB2312" w:hAnsi="仿宋_GB2312" w:cs="仿宋_GB2312" w:hint="eastAsia"/>
          <w:color w:val="000000"/>
          <w:sz w:val="32"/>
          <w:szCs w:val="32"/>
        </w:rPr>
        <w:t>负责设立专家库。按照专业资格与职业道德双重标准实施专家选聘，严格实行专家随机抽取和利害关系回避，强化评审专家责任追究。</w:t>
      </w:r>
    </w:p>
    <w:p w:rsidR="00F32A27" w:rsidRDefault="00F32A27" w:rsidP="00F32A27">
      <w:pPr>
        <w:spacing w:line="60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kern w:val="0"/>
          <w:sz w:val="32"/>
          <w:szCs w:val="32"/>
        </w:rPr>
        <w:t>第十四条</w:t>
      </w:r>
      <w:r>
        <w:rPr>
          <w:rFonts w:ascii="仿宋_GB2312" w:eastAsia="仿宋_GB2312" w:hAnsi="仿宋_GB2312" w:cs="仿宋_GB2312" w:hint="eastAsia"/>
          <w:color w:val="000000"/>
          <w:kern w:val="0"/>
          <w:sz w:val="32"/>
          <w:szCs w:val="32"/>
        </w:rPr>
        <w:t xml:space="preserve">  </w:t>
      </w:r>
      <w:proofErr w:type="gramStart"/>
      <w:r>
        <w:rPr>
          <w:rFonts w:ascii="仿宋_GB2312" w:eastAsia="仿宋_GB2312" w:hAnsi="仿宋_GB2312" w:cs="仿宋_GB2312" w:hint="eastAsia"/>
          <w:color w:val="000000"/>
          <w:sz w:val="32"/>
          <w:szCs w:val="32"/>
        </w:rPr>
        <w:t>市科知局</w:t>
      </w:r>
      <w:proofErr w:type="gramEnd"/>
      <w:r>
        <w:rPr>
          <w:rFonts w:ascii="仿宋_GB2312" w:eastAsia="仿宋_GB2312" w:hAnsi="仿宋_GB2312" w:cs="仿宋_GB2312" w:hint="eastAsia"/>
          <w:color w:val="000000"/>
          <w:sz w:val="32"/>
          <w:szCs w:val="32"/>
        </w:rPr>
        <w:t>负责组织专家评审，可根据审查需要对申报单位进行现场核查。技术专家主要审查申报项目的技术先进性、产品创新性、产业带动性等，财务专家主要审查申报单位的财务运营、项目资金筹措和支出、项目经济合理性等。</w:t>
      </w:r>
    </w:p>
    <w:p w:rsidR="00F32A27" w:rsidRDefault="00F32A27" w:rsidP="00F32A27">
      <w:pPr>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kern w:val="0"/>
          <w:sz w:val="32"/>
          <w:szCs w:val="32"/>
        </w:rPr>
        <w:t>第十五条</w:t>
      </w:r>
      <w:r>
        <w:rPr>
          <w:rFonts w:ascii="仿宋_GB2312" w:eastAsia="仿宋_GB2312" w:hAnsi="仿宋_GB2312" w:cs="仿宋_GB2312" w:hint="eastAsia"/>
          <w:color w:val="000000"/>
          <w:kern w:val="0"/>
          <w:sz w:val="32"/>
          <w:szCs w:val="32"/>
        </w:rPr>
        <w:t xml:space="preserve">  </w:t>
      </w:r>
      <w:proofErr w:type="gramStart"/>
      <w:r>
        <w:rPr>
          <w:rFonts w:ascii="仿宋_GB2312" w:eastAsia="仿宋_GB2312" w:hAnsi="仿宋_GB2312" w:cs="仿宋_GB2312" w:hint="eastAsia"/>
          <w:color w:val="000000"/>
          <w:sz w:val="32"/>
          <w:szCs w:val="32"/>
        </w:rPr>
        <w:t>市科知局</w:t>
      </w:r>
      <w:proofErr w:type="gramEnd"/>
      <w:r>
        <w:rPr>
          <w:rFonts w:ascii="仿宋_GB2312" w:eastAsia="仿宋_GB2312" w:hAnsi="仿宋_GB2312" w:cs="仿宋_GB2312" w:hint="eastAsia"/>
          <w:color w:val="000000"/>
          <w:sz w:val="32"/>
          <w:szCs w:val="32"/>
        </w:rPr>
        <w:t>依据专家评审、现场核查意见等因素</w:t>
      </w:r>
      <w:r>
        <w:rPr>
          <w:rFonts w:ascii="仿宋_GB2312" w:eastAsia="仿宋_GB2312" w:hAnsi="仿宋_GB2312" w:cs="仿宋_GB2312" w:hint="eastAsia"/>
          <w:sz w:val="32"/>
          <w:szCs w:val="32"/>
        </w:rPr>
        <w:lastRenderedPageBreak/>
        <w:t>提出项目立项及资金分配建议方案，上报市政府审批。根据批准的项目和资金分配方案，</w:t>
      </w:r>
      <w:proofErr w:type="gramStart"/>
      <w:r>
        <w:rPr>
          <w:rFonts w:ascii="仿宋_GB2312" w:eastAsia="仿宋_GB2312" w:hAnsi="仿宋_GB2312" w:cs="仿宋_GB2312" w:hint="eastAsia"/>
          <w:sz w:val="32"/>
          <w:szCs w:val="32"/>
        </w:rPr>
        <w:t>市科知局</w:t>
      </w:r>
      <w:proofErr w:type="gramEnd"/>
      <w:r>
        <w:rPr>
          <w:rFonts w:ascii="仿宋_GB2312" w:eastAsia="仿宋_GB2312" w:hAnsi="仿宋_GB2312" w:cs="仿宋_GB2312" w:hint="eastAsia"/>
          <w:sz w:val="32"/>
          <w:szCs w:val="32"/>
        </w:rPr>
        <w:t>下达项目计划,市财政局下达资金预算。</w:t>
      </w:r>
    </w:p>
    <w:p w:rsidR="00F32A27" w:rsidRDefault="00F32A27" w:rsidP="00F32A27">
      <w:pPr>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kern w:val="0"/>
          <w:sz w:val="32"/>
          <w:szCs w:val="32"/>
        </w:rPr>
        <w:t>各县市区</w:t>
      </w:r>
      <w:r>
        <w:rPr>
          <w:rFonts w:ascii="仿宋_GB2312" w:eastAsia="仿宋_GB2312" w:hAnsi="仿宋_GB2312" w:cs="仿宋_GB2312" w:hint="eastAsia"/>
          <w:sz w:val="32"/>
          <w:szCs w:val="32"/>
        </w:rPr>
        <w:t>（园区）</w:t>
      </w:r>
      <w:r>
        <w:rPr>
          <w:rFonts w:ascii="仿宋_GB2312" w:eastAsia="仿宋_GB2312" w:hAnsi="仿宋_GB2312" w:cs="仿宋_GB2312" w:hint="eastAsia"/>
          <w:color w:val="000000"/>
          <w:sz w:val="32"/>
          <w:szCs w:val="32"/>
        </w:rPr>
        <w:t>财政部门应按照财政预算管理制度规定，及时将将项目资金拨付到项目承担单位，严禁截取、挪用、滞留专项资金。</w:t>
      </w:r>
    </w:p>
    <w:p w:rsidR="00F32A27" w:rsidRDefault="00F32A27" w:rsidP="00F32A27">
      <w:pPr>
        <w:autoSpaceDE w:val="0"/>
        <w:autoSpaceDN w:val="0"/>
        <w:adjustRightInd w:val="0"/>
        <w:spacing w:line="600" w:lineRule="exact"/>
        <w:jc w:val="center"/>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第四章  监管和绩效评价</w:t>
      </w:r>
    </w:p>
    <w:p w:rsidR="00F32A27" w:rsidRDefault="00F32A27" w:rsidP="00F32A27">
      <w:pPr>
        <w:spacing w:line="60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kern w:val="0"/>
          <w:sz w:val="32"/>
          <w:szCs w:val="32"/>
        </w:rPr>
        <w:t>第十七条</w:t>
      </w:r>
      <w:r>
        <w:rPr>
          <w:rFonts w:ascii="仿宋_GB2312" w:eastAsia="仿宋_GB2312" w:hAnsi="仿宋_GB2312" w:cs="仿宋_GB2312" w:hint="eastAsia"/>
          <w:color w:val="000000"/>
          <w:sz w:val="32"/>
          <w:szCs w:val="32"/>
        </w:rPr>
        <w:t xml:space="preserve">  项目单位应按计划组织项目实施，规范管理和使用资金，按要求报送项目进度、资金使用及效益指标等情况。</w:t>
      </w:r>
    </w:p>
    <w:p w:rsidR="00F32A27" w:rsidRDefault="00F32A27" w:rsidP="00F32A27">
      <w:pPr>
        <w:widowControl/>
        <w:spacing w:line="60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kern w:val="0"/>
          <w:sz w:val="32"/>
          <w:szCs w:val="32"/>
        </w:rPr>
        <w:t>第十八条</w:t>
      </w:r>
      <w:r>
        <w:rPr>
          <w:rFonts w:ascii="仿宋_GB2312" w:eastAsia="仿宋_GB2312" w:hAnsi="仿宋_GB2312" w:cs="仿宋_GB2312" w:hint="eastAsia"/>
          <w:color w:val="000000"/>
          <w:kern w:val="0"/>
          <w:sz w:val="32"/>
          <w:szCs w:val="32"/>
        </w:rPr>
        <w:t xml:space="preserve">  项目实施因特殊情况需调整</w:t>
      </w:r>
      <w:r>
        <w:rPr>
          <w:rFonts w:ascii="仿宋_GB2312" w:eastAsia="仿宋_GB2312" w:hAnsi="仿宋_GB2312" w:cs="仿宋_GB2312" w:hint="eastAsia"/>
          <w:color w:val="000000"/>
          <w:sz w:val="32"/>
          <w:szCs w:val="32"/>
        </w:rPr>
        <w:t>的，各地科技部门应会同本级财政部门及时上报</w:t>
      </w:r>
      <w:proofErr w:type="gramStart"/>
      <w:r>
        <w:rPr>
          <w:rFonts w:ascii="仿宋_GB2312" w:eastAsia="仿宋_GB2312" w:hAnsi="仿宋_GB2312" w:cs="仿宋_GB2312" w:hint="eastAsia"/>
          <w:color w:val="000000"/>
          <w:sz w:val="32"/>
          <w:szCs w:val="32"/>
        </w:rPr>
        <w:t>市科知局</w:t>
      </w:r>
      <w:proofErr w:type="gramEnd"/>
      <w:r>
        <w:rPr>
          <w:rFonts w:ascii="仿宋_GB2312" w:eastAsia="仿宋_GB2312" w:hAnsi="仿宋_GB2312" w:cs="仿宋_GB2312" w:hint="eastAsia"/>
          <w:color w:val="000000"/>
          <w:sz w:val="32"/>
          <w:szCs w:val="32"/>
        </w:rPr>
        <w:t>、市财政局审批，未经批准不得擅自调整</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sz w:val="32"/>
          <w:szCs w:val="32"/>
        </w:rPr>
        <w:t>特殊情况主要指：</w:t>
      </w:r>
    </w:p>
    <w:p w:rsidR="00F32A27" w:rsidRDefault="00F32A27" w:rsidP="00F32A27">
      <w:pPr>
        <w:ind w:firstLineChars="150" w:firstLine="48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rPr>
        <w:t>（一）项目因故无法实施的。</w:t>
      </w:r>
    </w:p>
    <w:p w:rsidR="00F32A27" w:rsidRDefault="00F32A27" w:rsidP="00F32A27">
      <w:pPr>
        <w:ind w:firstLineChars="150" w:firstLine="48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（二）项目承担主体变更的。</w:t>
      </w:r>
    </w:p>
    <w:p w:rsidR="00F32A27" w:rsidRDefault="00F32A27" w:rsidP="00F32A27">
      <w:pPr>
        <w:ind w:firstLineChars="150" w:firstLine="48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（三）项目建设延期超过一年以上的。</w:t>
      </w:r>
    </w:p>
    <w:p w:rsidR="00F32A27" w:rsidRDefault="00F32A27" w:rsidP="00F32A27">
      <w:pPr>
        <w:ind w:firstLineChars="150" w:firstLine="48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（四）项目建设内容、投资等发生重大变化，需重新开展项目建设前置审批工作的。</w:t>
      </w:r>
    </w:p>
    <w:p w:rsidR="00F32A27" w:rsidRDefault="00F32A27" w:rsidP="00F32A27">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除上述情况之外的其他变动，由各地科技部门会同本级财政部门自行审批，</w:t>
      </w:r>
      <w:proofErr w:type="gramStart"/>
      <w:r>
        <w:rPr>
          <w:rFonts w:ascii="仿宋_GB2312" w:eastAsia="仿宋_GB2312" w:hAnsi="仿宋_GB2312" w:cs="仿宋_GB2312" w:hint="eastAsia"/>
          <w:color w:val="000000"/>
          <w:sz w:val="32"/>
          <w:szCs w:val="32"/>
        </w:rPr>
        <w:t>报市科知局</w:t>
      </w:r>
      <w:proofErr w:type="gramEnd"/>
      <w:r>
        <w:rPr>
          <w:rFonts w:ascii="仿宋_GB2312" w:eastAsia="仿宋_GB2312" w:hAnsi="仿宋_GB2312" w:cs="仿宋_GB2312" w:hint="eastAsia"/>
          <w:color w:val="000000"/>
          <w:sz w:val="32"/>
          <w:szCs w:val="32"/>
        </w:rPr>
        <w:t>备案。</w:t>
      </w:r>
    </w:p>
    <w:p w:rsidR="00F32A27" w:rsidRDefault="00F32A27" w:rsidP="00F32A27">
      <w:pPr>
        <w:widowControl/>
        <w:spacing w:line="60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第十九条</w:t>
      </w:r>
      <w:r>
        <w:rPr>
          <w:rFonts w:ascii="仿宋_GB2312" w:eastAsia="仿宋_GB2312" w:hAnsi="仿宋_GB2312" w:cs="仿宋_GB2312" w:hint="eastAsia"/>
          <w:color w:val="000000"/>
          <w:sz w:val="32"/>
          <w:szCs w:val="32"/>
        </w:rPr>
        <w:t xml:space="preserve">  项目单位应对科技服务业发展资金实行专账管理，专款专用。不得以任何形式、任何理由截留或挪用，不得</w:t>
      </w:r>
      <w:r>
        <w:rPr>
          <w:rFonts w:ascii="仿宋_GB2312" w:eastAsia="仿宋_GB2312" w:hAnsi="仿宋_GB2312" w:cs="仿宋_GB2312" w:hint="eastAsia"/>
          <w:color w:val="000000"/>
          <w:sz w:val="32"/>
          <w:szCs w:val="32"/>
        </w:rPr>
        <w:lastRenderedPageBreak/>
        <w:t>用于发放职工工资、福利和奖金以及与项目无关的管理费等支出。</w:t>
      </w:r>
    </w:p>
    <w:p w:rsidR="00F32A27" w:rsidRDefault="00F32A27" w:rsidP="00F32A27">
      <w:pPr>
        <w:widowControl/>
        <w:numPr>
          <w:ilvl w:val="0"/>
          <w:numId w:val="1"/>
        </w:num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以奖代补资金支持公共服务平台用于平台发展支出。</w:t>
      </w:r>
    </w:p>
    <w:p w:rsidR="00F32A27" w:rsidRDefault="00F32A27" w:rsidP="00F32A27">
      <w:pPr>
        <w:widowControl/>
        <w:numPr>
          <w:ilvl w:val="0"/>
          <w:numId w:val="1"/>
        </w:numPr>
        <w:tabs>
          <w:tab w:val="left" w:pos="5460"/>
        </w:tabs>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专项补助资金支持所申报项目的建设支出。</w:t>
      </w:r>
    </w:p>
    <w:p w:rsidR="00F32A27" w:rsidRDefault="00F32A27" w:rsidP="00F32A27">
      <w:pPr>
        <w:widowControl/>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对弄虚作假骗取专项资金、不按规定用途使用专项资金的单位，依据《财政违法行为处罚处分条例》（国务院令第427号）有关规定进行处罚。</w:t>
      </w:r>
    </w:p>
    <w:p w:rsidR="00F32A27" w:rsidRDefault="00F32A27" w:rsidP="00F32A27">
      <w:pPr>
        <w:widowControl/>
        <w:spacing w:line="600" w:lineRule="exact"/>
        <w:ind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t>第二十条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z w:val="32"/>
          <w:szCs w:val="20"/>
        </w:rPr>
        <w:t>项目实行属地化管理。各级科技部门应切实负起项目管理责任，加强对项目实施和资金使用情况的跟踪监督。</w:t>
      </w:r>
      <w:r>
        <w:rPr>
          <w:rFonts w:ascii="仿宋_GB2312" w:eastAsia="仿宋_GB2312" w:hAnsi="仿宋_GB2312" w:cs="仿宋_GB2312" w:hint="eastAsia"/>
          <w:color w:val="000000"/>
          <w:kern w:val="0"/>
          <w:sz w:val="32"/>
          <w:szCs w:val="32"/>
        </w:rPr>
        <w:t>项目完成后，项目单位应及时向科技部门提出验收申请。</w:t>
      </w:r>
      <w:proofErr w:type="gramStart"/>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kern w:val="0"/>
          <w:sz w:val="32"/>
          <w:szCs w:val="32"/>
        </w:rPr>
        <w:t>科知局</w:t>
      </w:r>
      <w:proofErr w:type="gramEnd"/>
      <w:r>
        <w:rPr>
          <w:rFonts w:ascii="仿宋_GB2312" w:eastAsia="仿宋_GB2312" w:hAnsi="仿宋_GB2312" w:cs="仿宋_GB2312" w:hint="eastAsia"/>
          <w:color w:val="000000"/>
          <w:kern w:val="0"/>
          <w:sz w:val="32"/>
          <w:szCs w:val="32"/>
        </w:rPr>
        <w:t>负责组织或委托当地科技部门进行验收。</w:t>
      </w:r>
    </w:p>
    <w:p w:rsidR="00F32A27" w:rsidRDefault="00F32A27" w:rsidP="00F32A27">
      <w:pPr>
        <w:widowControl/>
        <w:spacing w:line="600" w:lineRule="exact"/>
        <w:ind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sz w:val="32"/>
          <w:szCs w:val="20"/>
        </w:rPr>
        <w:t>第二十一条</w:t>
      </w:r>
      <w:r>
        <w:rPr>
          <w:rFonts w:ascii="仿宋_GB2312" w:eastAsia="仿宋_GB2312" w:hAnsi="仿宋_GB2312" w:cs="仿宋_GB2312" w:hint="eastAsia"/>
          <w:color w:val="000000"/>
          <w:sz w:val="32"/>
          <w:szCs w:val="20"/>
        </w:rPr>
        <w:t xml:space="preserve">  </w:t>
      </w:r>
      <w:r>
        <w:rPr>
          <w:rFonts w:ascii="仿宋_GB2312" w:eastAsia="仿宋_GB2312" w:hAnsi="仿宋_GB2312" w:cs="仿宋_GB2312" w:hint="eastAsia"/>
          <w:color w:val="000000"/>
          <w:sz w:val="32"/>
          <w:szCs w:val="32"/>
        </w:rPr>
        <w:t>市财政局对专项资金执行情况进行绩效评价和监督检查。评价和检查结果作为以后年度专项资金安排的重要依据。</w:t>
      </w:r>
    </w:p>
    <w:p w:rsidR="00F32A27" w:rsidRDefault="00F32A27" w:rsidP="00F32A27">
      <w:pPr>
        <w:spacing w:line="600" w:lineRule="exact"/>
        <w:ind w:rightChars="-73" w:right="-153"/>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第五章  附  则</w:t>
      </w:r>
    </w:p>
    <w:p w:rsidR="00F32A27" w:rsidRDefault="00F32A27" w:rsidP="00F32A27">
      <w:pPr>
        <w:spacing w:line="600" w:lineRule="exact"/>
        <w:ind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t>第二十二条</w:t>
      </w:r>
      <w:r>
        <w:rPr>
          <w:rFonts w:ascii="仿宋_GB2312" w:eastAsia="仿宋_GB2312" w:hAnsi="仿宋_GB2312" w:cs="仿宋_GB2312" w:hint="eastAsia"/>
          <w:color w:val="000000"/>
          <w:kern w:val="0"/>
          <w:sz w:val="32"/>
          <w:szCs w:val="32"/>
        </w:rPr>
        <w:t xml:space="preserve">  本办法由</w:t>
      </w:r>
      <w:proofErr w:type="gramStart"/>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kern w:val="0"/>
          <w:sz w:val="32"/>
          <w:szCs w:val="32"/>
        </w:rPr>
        <w:t>科知局</w:t>
      </w:r>
      <w:proofErr w:type="gramEnd"/>
      <w:r>
        <w:rPr>
          <w:rFonts w:ascii="仿宋_GB2312" w:eastAsia="仿宋_GB2312" w:hAnsi="仿宋_GB2312" w:cs="仿宋_GB2312" w:hint="eastAsia"/>
          <w:color w:val="000000"/>
          <w:kern w:val="0"/>
          <w:sz w:val="32"/>
          <w:szCs w:val="32"/>
        </w:rPr>
        <w:t>、市财政局负责解释。</w:t>
      </w:r>
    </w:p>
    <w:p w:rsidR="00F32A27" w:rsidRDefault="00F32A27" w:rsidP="00F32A27">
      <w:pPr>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bCs/>
          <w:color w:val="000000"/>
          <w:kern w:val="0"/>
          <w:sz w:val="32"/>
          <w:szCs w:val="32"/>
        </w:rPr>
        <w:t>第二十三条</w:t>
      </w:r>
      <w:r>
        <w:rPr>
          <w:rFonts w:ascii="仿宋_GB2312" w:eastAsia="仿宋_GB2312" w:hAnsi="仿宋_GB2312" w:cs="仿宋_GB2312" w:hint="eastAsia"/>
          <w:color w:val="000000"/>
          <w:kern w:val="0"/>
          <w:sz w:val="32"/>
          <w:szCs w:val="32"/>
        </w:rPr>
        <w:t xml:space="preserve">  本办法自发布之日起施行</w:t>
      </w:r>
      <w:r>
        <w:rPr>
          <w:rFonts w:ascii="仿宋_GB2312" w:eastAsia="仿宋_GB2312" w:hAnsi="仿宋_GB2312" w:cs="仿宋_GB2312" w:hint="eastAsia"/>
          <w:color w:val="000000"/>
          <w:sz w:val="32"/>
        </w:rPr>
        <w:t>。</w:t>
      </w:r>
    </w:p>
    <w:p w:rsidR="00764A6A" w:rsidRPr="00F32A27" w:rsidRDefault="00764A6A"/>
    <w:sectPr w:rsidR="00764A6A" w:rsidRPr="00F32A27">
      <w:pgSz w:w="11906" w:h="16838"/>
      <w:pgMar w:top="1701" w:right="1531" w:bottom="1701" w:left="170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82B29B"/>
    <w:multiLevelType w:val="singleLevel"/>
    <w:tmpl w:val="9882B29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2A27"/>
    <w:rsid w:val="000C2EAE"/>
    <w:rsid w:val="000E2EE5"/>
    <w:rsid w:val="00142A58"/>
    <w:rsid w:val="001A35A6"/>
    <w:rsid w:val="001D04B9"/>
    <w:rsid w:val="00200760"/>
    <w:rsid w:val="002E1970"/>
    <w:rsid w:val="002E1C4F"/>
    <w:rsid w:val="003E4A80"/>
    <w:rsid w:val="00434246"/>
    <w:rsid w:val="004B25BD"/>
    <w:rsid w:val="004C2E80"/>
    <w:rsid w:val="00502177"/>
    <w:rsid w:val="00567142"/>
    <w:rsid w:val="005819FE"/>
    <w:rsid w:val="00602831"/>
    <w:rsid w:val="0062018F"/>
    <w:rsid w:val="00635BD4"/>
    <w:rsid w:val="00674894"/>
    <w:rsid w:val="00684DCE"/>
    <w:rsid w:val="00712E3B"/>
    <w:rsid w:val="00732ABD"/>
    <w:rsid w:val="00764A6A"/>
    <w:rsid w:val="007C7BF5"/>
    <w:rsid w:val="007F4B1D"/>
    <w:rsid w:val="0080276F"/>
    <w:rsid w:val="008555C7"/>
    <w:rsid w:val="00872D84"/>
    <w:rsid w:val="0090795C"/>
    <w:rsid w:val="00A63E20"/>
    <w:rsid w:val="00AE2BB6"/>
    <w:rsid w:val="00C032C5"/>
    <w:rsid w:val="00C30442"/>
    <w:rsid w:val="00C461D5"/>
    <w:rsid w:val="00CB677C"/>
    <w:rsid w:val="00CD31E9"/>
    <w:rsid w:val="00CE42C4"/>
    <w:rsid w:val="00D84C59"/>
    <w:rsid w:val="00DC79C3"/>
    <w:rsid w:val="00E53949"/>
    <w:rsid w:val="00E83C51"/>
    <w:rsid w:val="00F32A27"/>
    <w:rsid w:val="00F64EC0"/>
    <w:rsid w:val="00F74000"/>
    <w:rsid w:val="00F9311B"/>
    <w:rsid w:val="00FB6A42"/>
    <w:rsid w:val="00FC4EB3"/>
    <w:rsid w:val="00FF3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A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413</Words>
  <Characters>2355</Characters>
  <Application>Microsoft Office Word</Application>
  <DocSecurity>0</DocSecurity>
  <Lines>19</Lines>
  <Paragraphs>5</Paragraphs>
  <ScaleCrop>false</ScaleCrop>
  <Company>ITianKong.Com</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田苓</dc:creator>
  <cp:keywords/>
  <dc:description/>
  <cp:lastModifiedBy>田苓</cp:lastModifiedBy>
  <cp:revision>1</cp:revision>
  <dcterms:created xsi:type="dcterms:W3CDTF">2018-11-20T02:51:00Z</dcterms:created>
  <dcterms:modified xsi:type="dcterms:W3CDTF">2018-11-20T02:52:00Z</dcterms:modified>
</cp:coreProperties>
</file>