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C58B69" w14:textId="77777777" w:rsidR="00651B2E" w:rsidRPr="00651B2E" w:rsidRDefault="00651B2E" w:rsidP="00651B2E">
      <w:pPr>
        <w:widowControl/>
        <w:jc w:val="left"/>
        <w:rPr>
          <w:rFonts w:ascii="微软雅黑" w:eastAsia="微软雅黑" w:hAnsi="微软雅黑" w:cs="宋体"/>
          <w:kern w:val="0"/>
          <w:sz w:val="24"/>
          <w:szCs w:val="24"/>
        </w:rPr>
      </w:pPr>
    </w:p>
    <w:tbl>
      <w:tblPr>
        <w:tblW w:w="4800" w:type="pct"/>
        <w:jc w:val="center"/>
        <w:tblCellSpacing w:w="0" w:type="dxa"/>
        <w:tblCellMar>
          <w:left w:w="0" w:type="dxa"/>
          <w:right w:w="0" w:type="dxa"/>
        </w:tblCellMar>
        <w:tblLook w:val="04A0" w:firstRow="1" w:lastRow="0" w:firstColumn="1" w:lastColumn="0" w:noHBand="0" w:noVBand="1"/>
      </w:tblPr>
      <w:tblGrid>
        <w:gridCol w:w="3987"/>
        <w:gridCol w:w="3987"/>
      </w:tblGrid>
      <w:tr w:rsidR="00651B2E" w:rsidRPr="00651B2E" w14:paraId="728BFA53" w14:textId="77777777" w:rsidTr="00651B2E">
        <w:trPr>
          <w:trHeight w:val="420"/>
          <w:tblCellSpacing w:w="0" w:type="dxa"/>
          <w:jc w:val="center"/>
        </w:trPr>
        <w:tc>
          <w:tcPr>
            <w:tcW w:w="0" w:type="auto"/>
            <w:gridSpan w:val="2"/>
            <w:tcBorders>
              <w:top w:val="nil"/>
              <w:left w:val="nil"/>
              <w:bottom w:val="nil"/>
              <w:right w:val="nil"/>
            </w:tcBorders>
            <w:vAlign w:val="center"/>
            <w:hideMark/>
          </w:tcPr>
          <w:p w14:paraId="0C8201CE" w14:textId="77777777" w:rsidR="00651B2E" w:rsidRPr="00651B2E" w:rsidRDefault="00651B2E" w:rsidP="00651B2E">
            <w:pPr>
              <w:widowControl/>
              <w:spacing w:line="293" w:lineRule="atLeast"/>
              <w:jc w:val="center"/>
              <w:rPr>
                <w:rFonts w:ascii="微软雅黑" w:eastAsia="微软雅黑" w:hAnsi="微软雅黑" w:cs="宋体" w:hint="eastAsia"/>
                <w:kern w:val="0"/>
                <w:sz w:val="24"/>
                <w:szCs w:val="24"/>
              </w:rPr>
            </w:pPr>
            <w:r w:rsidRPr="00651B2E">
              <w:rPr>
                <w:rFonts w:ascii="微软雅黑" w:eastAsia="微软雅黑" w:hAnsi="微软雅黑" w:cs="宋体" w:hint="eastAsia"/>
                <w:b/>
                <w:bCs/>
                <w:color w:val="8A0D15"/>
                <w:kern w:val="0"/>
                <w:sz w:val="26"/>
                <w:szCs w:val="26"/>
                <w:bdr w:val="none" w:sz="0" w:space="0" w:color="auto" w:frame="1"/>
              </w:rPr>
              <w:t>哈尔滨市高新技术成果转化项目认定及管理办法</w:t>
            </w:r>
          </w:p>
        </w:tc>
      </w:tr>
      <w:tr w:rsidR="00651B2E" w:rsidRPr="00651B2E" w14:paraId="048050B1" w14:textId="77777777" w:rsidTr="00651B2E">
        <w:trPr>
          <w:tblCellSpacing w:w="0" w:type="dxa"/>
          <w:jc w:val="center"/>
        </w:trPr>
        <w:tc>
          <w:tcPr>
            <w:tcW w:w="0" w:type="auto"/>
            <w:gridSpan w:val="2"/>
            <w:tcBorders>
              <w:top w:val="dotted" w:sz="6" w:space="0" w:color="CCCC33"/>
              <w:left w:val="nil"/>
              <w:bottom w:val="nil"/>
              <w:right w:val="nil"/>
            </w:tcBorders>
            <w:vAlign w:val="center"/>
            <w:hideMark/>
          </w:tcPr>
          <w:p w14:paraId="7F0F2EB8" w14:textId="75A82641" w:rsidR="00651B2E" w:rsidRPr="00651B2E" w:rsidRDefault="00651B2E" w:rsidP="00651B2E">
            <w:pPr>
              <w:widowControl/>
              <w:spacing w:line="293" w:lineRule="atLeast"/>
              <w:jc w:val="left"/>
              <w:rPr>
                <w:rFonts w:ascii="微软雅黑" w:eastAsia="微软雅黑" w:hAnsi="微软雅黑" w:cs="宋体" w:hint="eastAsia"/>
                <w:kern w:val="0"/>
                <w:sz w:val="24"/>
                <w:szCs w:val="24"/>
              </w:rPr>
            </w:pPr>
            <w:r w:rsidRPr="00651B2E">
              <w:rPr>
                <w:rFonts w:ascii="微软雅黑" w:eastAsia="微软雅黑" w:hAnsi="微软雅黑" w:cs="宋体"/>
                <w:noProof/>
                <w:kern w:val="0"/>
                <w:sz w:val="24"/>
                <w:szCs w:val="24"/>
              </w:rPr>
              <mc:AlternateContent>
                <mc:Choice Requires="wps">
                  <w:drawing>
                    <wp:inline distT="0" distB="0" distL="0" distR="0" wp14:anchorId="42CE3DA5" wp14:editId="662A0900">
                      <wp:extent cx="9525" cy="9525"/>
                      <wp:effectExtent l="0" t="0" r="0" b="0"/>
                      <wp:docPr id="2" name="矩形 2" descr="http://www.hrbkjj.gov.cn/Article/Article.asp?ChannelID=1&amp;ClassID=30303&amp;ID=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069A6D4" id="矩形 2" o:spid="_x0000_s1026" alt="http://www.hrbkjj.gov.cn/Article/Article.asp?ChannelID=1&amp;ClassID=30303&amp;ID=151"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" filled="f" stroked="f">
                      <o:lock v:ext="edit" aspectratio="t"/>
                      <w10:anchorlock/>
                    </v:rect>
                  </w:pict>
                </mc:Fallback>
              </mc:AlternateContent>
            </w:r>
          </w:p>
        </w:tc>
      </w:tr>
      <w:tr w:rsidR="00651B2E" w:rsidRPr="00651B2E" w14:paraId="4080D404" w14:textId="77777777" w:rsidTr="00651B2E">
        <w:trPr>
          <w:trHeight w:val="5400"/>
          <w:tblCellSpacing w:w="0" w:type="dxa"/>
          <w:jc w:val="center"/>
        </w:trPr>
        <w:tc>
          <w:tcPr>
            <w:tcW w:w="0" w:type="auto"/>
            <w:gridSpan w:val="2"/>
            <w:tcBorders>
              <w:top w:val="nil"/>
              <w:left w:val="nil"/>
              <w:bottom w:val="nil"/>
              <w:right w:val="nil"/>
            </w:tcBorders>
            <w:hideMark/>
          </w:tcPr>
          <w:p w14:paraId="49A455EA" w14:textId="77777777" w:rsidR="00651B2E" w:rsidRPr="00651B2E" w:rsidRDefault="00651B2E" w:rsidP="00651B2E">
            <w:pPr>
              <w:widowControl/>
              <w:spacing w:after="240" w:line="293" w:lineRule="atLeast"/>
              <w:jc w:val="left"/>
              <w:rPr>
                <w:rFonts w:ascii="微软雅黑" w:eastAsia="微软雅黑" w:hAnsi="微软雅黑" w:cs="宋体" w:hint="eastAsia"/>
                <w:kern w:val="0"/>
                <w:sz w:val="24"/>
                <w:szCs w:val="24"/>
              </w:rPr>
            </w:pPr>
            <w:r w:rsidRPr="00651B2E">
              <w:rPr>
                <w:rFonts w:ascii="微软雅黑" w:eastAsia="微软雅黑" w:hAnsi="微软雅黑" w:cs="宋体" w:hint="eastAsia"/>
                <w:kern w:val="0"/>
                <w:sz w:val="24"/>
                <w:szCs w:val="24"/>
              </w:rPr>
              <w:t xml:space="preserve">　　 </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第一条 为加快高新技术产业发展，促进东北老工业基地调整改造，带动传统产业优化升级，增强高新技术及其产业对经济发展的支撑和带动作用，根据《哈尔滨市促进科技成果转化条例》及市委、市政府《关于加快高新技术产业发展的若干规定》，制定本办法。</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第二条 本办法适用于本市行政区域内高新技术成果转化项目的认定及管理工作。</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第三条 本办法所称高新技术成果转化项目，是指哈尔滨市企事业单位自行研究开发、转让、引进和消化吸收所形成的高新技术成果就地实施转化，并具有显著的经济、社会效益和广阔的市场前景，符合我市经济科技发展规划要求的工程技术项目。</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第四条 市科技行政部门负责高新技术成果转化项目认定的组织、管理工作。</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区、县（市）人民政府科技行政部门，各行业科技行政部门，哈尔滨经济技</w:t>
            </w:r>
            <w:r w:rsidRPr="00651B2E">
              <w:rPr>
                <w:rFonts w:ascii="微软雅黑" w:eastAsia="微软雅黑" w:hAnsi="微软雅黑" w:cs="宋体" w:hint="eastAsia"/>
                <w:kern w:val="0"/>
                <w:sz w:val="24"/>
                <w:szCs w:val="24"/>
              </w:rPr>
              <w:lastRenderedPageBreak/>
              <w:t>术、高新技术产业开发区管理委员会、哈尔滨利民经济技术开发区管理委员会负责高新技术成果转化项目的推荐工作。</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第五条 高新技术成果转化项目的认定实行委员会工作制度。高新技术成果转化项目认定委员会成员由相关行业专家及市政府有关行政部门的人员组成。</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第六条 申报的高新技术成果转化项目应符合如下条件：</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（一）技术领域应符合国家公布的《当前优先发展的高新技术产业重点领域指南》；</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（二）经省（部）、市科技行政部门鉴定或属国</w:t>
            </w:r>
            <w:proofErr w:type="gramStart"/>
            <w:r w:rsidRPr="00651B2E">
              <w:rPr>
                <w:rFonts w:ascii="微软雅黑" w:eastAsia="微软雅黑" w:hAnsi="微软雅黑" w:cs="宋体" w:hint="eastAsia"/>
                <w:kern w:val="0"/>
                <w:sz w:val="24"/>
                <w:szCs w:val="24"/>
              </w:rPr>
              <w:t>家科技</w:t>
            </w:r>
            <w:proofErr w:type="gramEnd"/>
            <w:r w:rsidRPr="00651B2E">
              <w:rPr>
                <w:rFonts w:ascii="微软雅黑" w:eastAsia="微软雅黑" w:hAnsi="微软雅黑" w:cs="宋体" w:hint="eastAsia"/>
                <w:kern w:val="0"/>
                <w:sz w:val="24"/>
                <w:szCs w:val="24"/>
              </w:rPr>
              <w:t>部规定视为鉴定的科技成果，并具有国内领先以上（</w:t>
            </w:r>
            <w:proofErr w:type="gramStart"/>
            <w:r w:rsidRPr="00651B2E">
              <w:rPr>
                <w:rFonts w:ascii="微软雅黑" w:eastAsia="微软雅黑" w:hAnsi="微软雅黑" w:cs="宋体" w:hint="eastAsia"/>
                <w:kern w:val="0"/>
                <w:sz w:val="24"/>
                <w:szCs w:val="24"/>
              </w:rPr>
              <w:t>含国内</w:t>
            </w:r>
            <w:proofErr w:type="gramEnd"/>
            <w:r w:rsidRPr="00651B2E">
              <w:rPr>
                <w:rFonts w:ascii="微软雅黑" w:eastAsia="微软雅黑" w:hAnsi="微软雅黑" w:cs="宋体" w:hint="eastAsia"/>
                <w:kern w:val="0"/>
                <w:sz w:val="24"/>
                <w:szCs w:val="24"/>
              </w:rPr>
              <w:t>领先）技术水平和较高的技术创新程度；</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（三）具有自主知识产权或引进技术国产化率达80%以上；</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（四）技术成熟，三年内实现经济指标：转制后的科研机构实现年均销售收入500万元以上，纳税100万元以上，生产型企业实现年均销售收入2000万元以上，纳税500万元以上；</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lastRenderedPageBreak/>
              <w:t xml:space="preserve">　 （五）项目承担单位必须具备法人资格、较强的技术开发和资金投入能力以及较好的经营业绩和较高的资信等级；</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（六）项目承担单位的负责人必须具备较强的组织管理和市场开拓能力。</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第七条 申报高新技术成果转化项目，应向市科技行政部门提供以下基础材料：</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（一）填写《哈尔滨市高新技术成果转化项目认定申请书》；</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（二）企业营业执照副本（复印件）；</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（三）项目建议书；</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（四）省、市科技行政部门出具的项目鉴定证书；</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（五）国家指定的科技查新机构出具的有关项目主要技术的查新报告；</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（六）项目实施的经济效益及社会效益分析报告；</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（七）项目承担企业年度的财务决算。不满一年的报前期财务决算及相关</w:t>
            </w:r>
            <w:r w:rsidRPr="00651B2E">
              <w:rPr>
                <w:rFonts w:ascii="微软雅黑" w:eastAsia="微软雅黑" w:hAnsi="微软雅黑" w:cs="宋体" w:hint="eastAsia"/>
                <w:kern w:val="0"/>
                <w:sz w:val="24"/>
                <w:szCs w:val="24"/>
              </w:rPr>
              <w:lastRenderedPageBreak/>
              <w:t>的纳税证明。</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第八条 高新技术成果转化项目的认定程序：</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（一）市科技行政部门随时受理高新技术成果转化项目的申报，并根据申报的情况每年进行定期认定；</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（二）市科技行政部门对申报的高新技术成果转化项目认定条件进行审查；</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（三）认定委员会成员负责对高新技术成果转化项目评审和现场考察，形成认定意见；</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（四）市科技行政部门对认定的高新技术成果转化项目颁发“哈尔滨市高新技术成果转化项目证书”。同时，对申请享受高新技术成果转化项目相关政策的具体内容，以文件的形式发至有关单位。</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（五）已列入国家高新技术产业化示范工程的项目和东北老工业基地改造的高新技术项目不再进</w:t>
            </w:r>
            <w:proofErr w:type="gramStart"/>
            <w:r w:rsidRPr="00651B2E">
              <w:rPr>
                <w:rFonts w:ascii="微软雅黑" w:eastAsia="微软雅黑" w:hAnsi="微软雅黑" w:cs="宋体" w:hint="eastAsia"/>
                <w:kern w:val="0"/>
                <w:sz w:val="24"/>
                <w:szCs w:val="24"/>
              </w:rPr>
              <w:t>行市级</w:t>
            </w:r>
            <w:proofErr w:type="gramEnd"/>
            <w:r w:rsidRPr="00651B2E">
              <w:rPr>
                <w:rFonts w:ascii="微软雅黑" w:eastAsia="微软雅黑" w:hAnsi="微软雅黑" w:cs="宋体" w:hint="eastAsia"/>
                <w:kern w:val="0"/>
                <w:sz w:val="24"/>
                <w:szCs w:val="24"/>
              </w:rPr>
              <w:t>认定，直接颁发“哈尔滨市高新技术成果转化项目证书”。</w:t>
            </w:r>
            <w:proofErr w:type="gramStart"/>
            <w:r w:rsidRPr="00651B2E">
              <w:rPr>
                <w:rFonts w:ascii="微软雅黑" w:eastAsia="微软雅黑" w:hAnsi="微软雅黑" w:cs="宋体" w:hint="eastAsia"/>
                <w:kern w:val="0"/>
                <w:sz w:val="24"/>
                <w:szCs w:val="24"/>
              </w:rPr>
              <w:t>若申请</w:t>
            </w:r>
            <w:proofErr w:type="gramEnd"/>
            <w:r w:rsidRPr="00651B2E">
              <w:rPr>
                <w:rFonts w:ascii="微软雅黑" w:eastAsia="微软雅黑" w:hAnsi="微软雅黑" w:cs="宋体" w:hint="eastAsia"/>
                <w:kern w:val="0"/>
                <w:sz w:val="24"/>
                <w:szCs w:val="24"/>
              </w:rPr>
              <w:t>享受高新技术成果转化项目相关政策的项目按本办法相应条款进行确认和管理。</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lastRenderedPageBreak/>
              <w:t xml:space="preserve">　　第九条 申请享受高新技术成果转化项目优惠政策的办理程序：</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（一）项目新增用地土地出让金作为政府扶持资金，用于该项目发展</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申请享受新增用地指标内土地出让金（政府收益部分）优惠政策的单位，需向市科技行政部门提供第七条所要求的基础材料、市国土资源行政部门出具的土地审批文件及相应的土地使用规划、市城市规划行政部门出具的建设项目选址意见书等材料。</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市科技行政部门将会同市国土资源行政部门、市城市规划行政部门、市财政部门、</w:t>
            </w:r>
            <w:proofErr w:type="gramStart"/>
            <w:r w:rsidRPr="00651B2E">
              <w:rPr>
                <w:rFonts w:ascii="微软雅黑" w:eastAsia="微软雅黑" w:hAnsi="微软雅黑" w:cs="宋体" w:hint="eastAsia"/>
                <w:kern w:val="0"/>
                <w:sz w:val="24"/>
                <w:szCs w:val="24"/>
              </w:rPr>
              <w:t>市发改委</w:t>
            </w:r>
            <w:proofErr w:type="gramEnd"/>
            <w:r w:rsidRPr="00651B2E">
              <w:rPr>
                <w:rFonts w:ascii="微软雅黑" w:eastAsia="微软雅黑" w:hAnsi="微软雅黑" w:cs="宋体" w:hint="eastAsia"/>
                <w:kern w:val="0"/>
                <w:sz w:val="24"/>
                <w:szCs w:val="24"/>
              </w:rPr>
              <w:t>等部门聘请相关专家进行高新技术成果转化项目的认定，并确定新增用地指标。申请单位持“哈尔滨市高新技术成果转化项目证书”和新增用地政府审批文件，到市财政局申请办理新增用地指标内土地出让金政府收益部分优惠政策的相关手续。</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（二）城市基础设施配套费先征后返</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申请享受城市基础设施配套费优惠政策的单位，持“哈尔滨市高新技术成果转化项目证书”，到市建设行政部门办理城市基础设施配套费优惠政策的相关手续。</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（三）减免购置生产经营用房的产权登记费、交易手续费</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lastRenderedPageBreak/>
              <w:br/>
              <w:t xml:space="preserve">　　申请享受减免购置生产经营用房的产权登记费、交易手续费优惠政策的单位，持“哈尔滨市高新技术成果转化项目证书”及相关部门出具的购置房屋</w:t>
            </w:r>
            <w:proofErr w:type="gramStart"/>
            <w:r w:rsidRPr="00651B2E">
              <w:rPr>
                <w:rFonts w:ascii="微软雅黑" w:eastAsia="微软雅黑" w:hAnsi="微软雅黑" w:cs="宋体" w:hint="eastAsia"/>
                <w:kern w:val="0"/>
                <w:sz w:val="24"/>
                <w:szCs w:val="24"/>
              </w:rPr>
              <w:t>属用于</w:t>
            </w:r>
            <w:proofErr w:type="gramEnd"/>
            <w:r w:rsidRPr="00651B2E">
              <w:rPr>
                <w:rFonts w:ascii="微软雅黑" w:eastAsia="微软雅黑" w:hAnsi="微软雅黑" w:cs="宋体" w:hint="eastAsia"/>
                <w:kern w:val="0"/>
                <w:sz w:val="24"/>
                <w:szCs w:val="24"/>
              </w:rPr>
              <w:t>该项目生产用房的法定文件，到市房产住宅行政部门申请办理减免购置生产经营用房产权登记费、交易手续费优惠政策的相关手续。</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（四）高新技术成果转化项目贷款贴息</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申请享受高新技术成果转化项目贷款贴息优惠政策的单位，持“哈尔滨市高新技术成果转化项目证书”，向市政府相关部门提出享受贷款贴息政策的申请，市政府相关部门在同等条件下，应给予优先考虑。</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（五）外商投资企业优惠政策</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申请享受我市外商投资企业优惠政策的单位，持“哈尔滨市高新技术成果转化项目证书”，到市经济合作行政部门办理相关优惠政策的手续。</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第十条 凡采用弄虚作假或欺骗手段，获准“哈尔滨市高新技术成果转化项目证书”的，一经查实，由认定机关撤销其称号，收回证书，协同有关部门收缴其享受减免的各项费用和撤销所享受的各项优惠政策。情节严重的，依法追究法律责任。</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lastRenderedPageBreak/>
              <w:t xml:space="preserve">　　第十一条 本办法自发布之日起实施。哈尔滨市政府办公厅印发《哈尔滨市高新技术企业认定暂行办法》、《哈尔滨市高新技术成果转化项目及高新技术产品认定办法》（</w:t>
            </w:r>
            <w:proofErr w:type="gramStart"/>
            <w:r w:rsidRPr="00651B2E">
              <w:rPr>
                <w:rFonts w:ascii="微软雅黑" w:eastAsia="微软雅黑" w:hAnsi="微软雅黑" w:cs="宋体" w:hint="eastAsia"/>
                <w:kern w:val="0"/>
                <w:sz w:val="24"/>
                <w:szCs w:val="24"/>
              </w:rPr>
              <w:t>哈政办</w:t>
            </w:r>
            <w:proofErr w:type="gramEnd"/>
            <w:r w:rsidRPr="00651B2E">
              <w:rPr>
                <w:rFonts w:ascii="微软雅黑" w:eastAsia="微软雅黑" w:hAnsi="微软雅黑" w:cs="宋体" w:hint="eastAsia"/>
                <w:kern w:val="0"/>
                <w:sz w:val="24"/>
                <w:szCs w:val="24"/>
              </w:rPr>
              <w:t>发[1999]26号）同时废止。</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t xml:space="preserve">　　第十二条 本办法由市政府发文机关负责解释。</w:t>
            </w:r>
            <w:r w:rsidRPr="00651B2E">
              <w:rPr>
                <w:rFonts w:ascii="微软雅黑" w:eastAsia="微软雅黑" w:hAnsi="微软雅黑" w:cs="宋体" w:hint="eastAsia"/>
                <w:kern w:val="0"/>
                <w:sz w:val="24"/>
                <w:szCs w:val="24"/>
              </w:rPr>
              <w:br/>
            </w:r>
            <w:r w:rsidRPr="00651B2E">
              <w:rPr>
                <w:rFonts w:ascii="微软雅黑" w:eastAsia="微软雅黑" w:hAnsi="微软雅黑" w:cs="宋体" w:hint="eastAsia"/>
                <w:kern w:val="0"/>
                <w:sz w:val="24"/>
                <w:szCs w:val="24"/>
              </w:rPr>
              <w:br/>
            </w:r>
          </w:p>
        </w:tc>
      </w:tr>
      <w:tr w:rsidR="00651B2E" w:rsidRPr="00651B2E" w14:paraId="5955E555" w14:textId="77777777" w:rsidTr="00651B2E">
        <w:trPr>
          <w:tblCellSpacing w:w="0" w:type="dxa"/>
          <w:jc w:val="center"/>
        </w:trPr>
        <w:tc>
          <w:tcPr>
            <w:tcW w:w="0" w:type="auto"/>
            <w:gridSpan w:val="2"/>
            <w:tcBorders>
              <w:top w:val="dotted" w:sz="6" w:space="0" w:color="FF0000"/>
              <w:left w:val="nil"/>
              <w:bottom w:val="nil"/>
              <w:right w:val="nil"/>
            </w:tcBorders>
            <w:vAlign w:val="center"/>
            <w:hideMark/>
          </w:tcPr>
          <w:p w14:paraId="29526769" w14:textId="5C759B01" w:rsidR="00651B2E" w:rsidRPr="00651B2E" w:rsidRDefault="00651B2E" w:rsidP="00651B2E">
            <w:pPr>
              <w:widowControl/>
              <w:spacing w:line="293" w:lineRule="atLeast"/>
              <w:jc w:val="left"/>
              <w:rPr>
                <w:rFonts w:ascii="微软雅黑" w:eastAsia="微软雅黑" w:hAnsi="微软雅黑" w:cs="宋体" w:hint="eastAsia"/>
                <w:kern w:val="0"/>
                <w:sz w:val="24"/>
                <w:szCs w:val="24"/>
              </w:rPr>
            </w:pPr>
            <w:r w:rsidRPr="00651B2E">
              <w:rPr>
                <w:rFonts w:ascii="微软雅黑" w:eastAsia="微软雅黑" w:hAnsi="微软雅黑" w:cs="宋体"/>
                <w:noProof/>
                <w:kern w:val="0"/>
                <w:sz w:val="24"/>
                <w:szCs w:val="24"/>
              </w:rPr>
              <w:lastRenderedPageBreak/>
              <mc:AlternateContent>
                <mc:Choice Requires="wps">
                  <w:drawing>
                    <wp:inline distT="0" distB="0" distL="0" distR="0" wp14:anchorId="7D1FB090" wp14:editId="11B4B44D">
                      <wp:extent cx="9525" cy="9525"/>
                      <wp:effectExtent l="0" t="0" r="0" b="0"/>
                      <wp:docPr id="1" name="矩形 1" descr="http://www.hrbkjj.gov.cn/Article/Article.asp?ChannelID=1&amp;ClassID=30303&amp;ID=1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B6EEB96" id="矩形 1" o:spid="_x0000_s1026" alt="http://www.hrbkjj.gov.cn/Article/Article.asp?ChannelID=1&amp;ClassID=30303&amp;ID=151"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" filled="f" stroked="f">
                      <o:lock v:ext="edit" aspectratio="t"/>
                      <w10:anchorlock/>
                    </v:rect>
                  </w:pict>
                </mc:Fallback>
              </mc:AlternateContent>
            </w:r>
          </w:p>
        </w:tc>
      </w:tr>
      <w:tr w:rsidR="00651B2E" w:rsidRPr="00651B2E" w14:paraId="245485B4" w14:textId="77777777" w:rsidTr="00651B2E">
        <w:trPr>
          <w:tblCellSpacing w:w="0" w:type="dxa"/>
          <w:jc w:val="center"/>
        </w:trPr>
        <w:tc>
          <w:tcPr>
            <w:tcW w:w="2500" w:type="pct"/>
            <w:tcBorders>
              <w:top w:val="nil"/>
              <w:left w:val="nil"/>
              <w:bottom w:val="nil"/>
              <w:right w:val="nil"/>
            </w:tcBorders>
            <w:vAlign w:val="center"/>
            <w:hideMark/>
          </w:tcPr>
          <w:p w14:paraId="4F4BE4F0" w14:textId="77777777" w:rsidR="00651B2E" w:rsidRPr="00651B2E" w:rsidRDefault="00651B2E" w:rsidP="00651B2E">
            <w:pPr>
              <w:widowControl/>
              <w:spacing w:line="293" w:lineRule="atLeast"/>
              <w:jc w:val="left"/>
              <w:rPr>
                <w:rFonts w:ascii="微软雅黑" w:eastAsia="微软雅黑" w:hAnsi="微软雅黑" w:cs="宋体" w:hint="eastAsia"/>
                <w:kern w:val="0"/>
                <w:sz w:val="24"/>
                <w:szCs w:val="24"/>
              </w:rPr>
            </w:pPr>
            <w:r w:rsidRPr="00651B2E">
              <w:rPr>
                <w:rFonts w:ascii="微软雅黑" w:eastAsia="微软雅黑" w:hAnsi="微软雅黑" w:cs="宋体" w:hint="eastAsia"/>
                <w:kern w:val="0"/>
                <w:sz w:val="24"/>
                <w:szCs w:val="24"/>
              </w:rPr>
              <w:t>  发布日期：2017年8月30日</w:t>
            </w:r>
          </w:p>
        </w:tc>
        <w:tc>
          <w:tcPr>
            <w:tcW w:w="2500" w:type="pct"/>
            <w:tcBorders>
              <w:top w:val="nil"/>
              <w:left w:val="nil"/>
              <w:bottom w:val="nil"/>
              <w:right w:val="nil"/>
            </w:tcBorders>
            <w:vAlign w:val="center"/>
            <w:hideMark/>
          </w:tcPr>
          <w:p w14:paraId="2D9ABD14" w14:textId="77777777" w:rsidR="00651B2E" w:rsidRPr="00651B2E" w:rsidRDefault="00651B2E" w:rsidP="00651B2E">
            <w:pPr>
              <w:widowControl/>
              <w:spacing w:line="293" w:lineRule="atLeast"/>
              <w:jc w:val="right"/>
              <w:rPr>
                <w:rFonts w:ascii="微软雅黑" w:eastAsia="微软雅黑" w:hAnsi="微软雅黑" w:cs="宋体" w:hint="eastAsia"/>
                <w:kern w:val="0"/>
                <w:sz w:val="24"/>
                <w:szCs w:val="24"/>
              </w:rPr>
            </w:pPr>
            <w:r w:rsidRPr="00651B2E">
              <w:rPr>
                <w:rFonts w:ascii="微软雅黑" w:eastAsia="微软雅黑" w:hAnsi="微软雅黑" w:cs="宋体" w:hint="eastAsia"/>
                <w:kern w:val="0"/>
                <w:sz w:val="24"/>
                <w:szCs w:val="24"/>
              </w:rPr>
              <w:t>信息来源：哈尔滨市科学技术局  </w:t>
            </w:r>
          </w:p>
        </w:tc>
      </w:tr>
      <w:tr w:rsidR="00651B2E" w:rsidRPr="00651B2E" w14:paraId="06957DD4" w14:textId="77777777" w:rsidTr="00651B2E">
        <w:trPr>
          <w:tblCellSpacing w:w="0" w:type="dxa"/>
          <w:jc w:val="center"/>
        </w:trPr>
        <w:tc>
          <w:tcPr>
            <w:tcW w:w="0" w:type="auto"/>
            <w:gridSpan w:val="2"/>
            <w:tcBorders>
              <w:top w:val="nil"/>
              <w:left w:val="nil"/>
              <w:bottom w:val="nil"/>
              <w:right w:val="nil"/>
            </w:tcBorders>
            <w:vAlign w:val="center"/>
            <w:hideMark/>
          </w:tcPr>
          <w:p w14:paraId="599A1146" w14:textId="77777777" w:rsidR="00651B2E" w:rsidRPr="00651B2E" w:rsidRDefault="00651B2E" w:rsidP="00651B2E">
            <w:pPr>
              <w:widowControl/>
              <w:spacing w:line="293" w:lineRule="atLeast"/>
              <w:jc w:val="right"/>
              <w:rPr>
                <w:rFonts w:ascii="微软雅黑" w:eastAsia="微软雅黑" w:hAnsi="微软雅黑" w:cs="宋体" w:hint="eastAsia"/>
                <w:kern w:val="0"/>
                <w:sz w:val="24"/>
                <w:szCs w:val="24"/>
              </w:rPr>
            </w:pPr>
          </w:p>
        </w:tc>
      </w:tr>
    </w:tbl>
    <w:p w14:paraId="1A6EC1BC" w14:textId="77777777" w:rsidR="00556895" w:rsidRPr="00651B2E" w:rsidRDefault="00556895">
      <w:bookmarkStart w:id="0" w:name="_GoBack"/>
      <w:bookmarkEnd w:id="0"/>
    </w:p>
    <w:sectPr w:rsidR="00556895" w:rsidRPr="00651B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28C21" w14:textId="77777777" w:rsidR="009F3BA6" w:rsidRDefault="009F3BA6" w:rsidP="00651B2E">
      <w:r>
        <w:separator/>
      </w:r>
    </w:p>
  </w:endnote>
  <w:endnote w:type="continuationSeparator" w:id="0">
    <w:p w14:paraId="2FC6703F" w14:textId="77777777" w:rsidR="009F3BA6" w:rsidRDefault="009F3BA6" w:rsidP="00651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53057" w14:textId="77777777" w:rsidR="009F3BA6" w:rsidRDefault="009F3BA6" w:rsidP="00651B2E">
      <w:r>
        <w:separator/>
      </w:r>
    </w:p>
  </w:footnote>
  <w:footnote w:type="continuationSeparator" w:id="0">
    <w:p w14:paraId="7011CBA4" w14:textId="77777777" w:rsidR="009F3BA6" w:rsidRDefault="009F3BA6" w:rsidP="00651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333"/>
    <w:rsid w:val="000A1333"/>
    <w:rsid w:val="00556895"/>
    <w:rsid w:val="00651B2E"/>
    <w:rsid w:val="009F3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08CB5F6-2DAD-4B36-88F4-CE8237097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1B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51B2E"/>
    <w:rPr>
      <w:sz w:val="18"/>
      <w:szCs w:val="18"/>
    </w:rPr>
  </w:style>
  <w:style w:type="paragraph" w:styleId="a5">
    <w:name w:val="footer"/>
    <w:basedOn w:val="a"/>
    <w:link w:val="a6"/>
    <w:uiPriority w:val="99"/>
    <w:unhideWhenUsed/>
    <w:rsid w:val="00651B2E"/>
    <w:pPr>
      <w:tabs>
        <w:tab w:val="center" w:pos="4153"/>
        <w:tab w:val="right" w:pos="8306"/>
      </w:tabs>
      <w:snapToGrid w:val="0"/>
      <w:jc w:val="left"/>
    </w:pPr>
    <w:rPr>
      <w:sz w:val="18"/>
      <w:szCs w:val="18"/>
    </w:rPr>
  </w:style>
  <w:style w:type="character" w:customStyle="1" w:styleId="a6">
    <w:name w:val="页脚 字符"/>
    <w:basedOn w:val="a0"/>
    <w:link w:val="a5"/>
    <w:uiPriority w:val="99"/>
    <w:rsid w:val="00651B2E"/>
    <w:rPr>
      <w:sz w:val="18"/>
      <w:szCs w:val="18"/>
    </w:rPr>
  </w:style>
  <w:style w:type="character" w:customStyle="1" w:styleId="articletitle">
    <w:name w:val="articletitle"/>
    <w:basedOn w:val="a0"/>
    <w:rsid w:val="00651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9303529">
      <w:bodyDiv w:val="1"/>
      <w:marLeft w:val="0"/>
      <w:marRight w:val="0"/>
      <w:marTop w:val="0"/>
      <w:marBottom w:val="0"/>
      <w:divBdr>
        <w:top w:val="none" w:sz="0" w:space="0" w:color="auto"/>
        <w:left w:val="none" w:sz="0" w:space="0" w:color="auto"/>
        <w:bottom w:val="none" w:sz="0" w:space="0" w:color="auto"/>
        <w:right w:val="none" w:sz="0" w:space="0" w:color="auto"/>
      </w:divBdr>
      <w:divsChild>
        <w:div w:id="1991322992">
          <w:marLeft w:val="0"/>
          <w:marRight w:val="0"/>
          <w:marTop w:val="100"/>
          <w:marBottom w:val="100"/>
          <w:divBdr>
            <w:top w:val="none" w:sz="0" w:space="0" w:color="auto"/>
            <w:left w:val="none" w:sz="0" w:space="0" w:color="auto"/>
            <w:bottom w:val="none" w:sz="0" w:space="0" w:color="auto"/>
            <w:right w:val="none" w:sz="0" w:space="0" w:color="auto"/>
          </w:divBdr>
        </w:div>
        <w:div w:id="1136027474">
          <w:marLeft w:val="0"/>
          <w:marRight w:val="0"/>
          <w:marTop w:val="100"/>
          <w:marBottom w:val="100"/>
          <w:divBdr>
            <w:top w:val="none" w:sz="0" w:space="0" w:color="auto"/>
            <w:left w:val="none" w:sz="0" w:space="0" w:color="auto"/>
            <w:bottom w:val="none" w:sz="0" w:space="0" w:color="auto"/>
            <w:right w:val="none" w:sz="0" w:space="0" w:color="auto"/>
          </w:divBdr>
          <w:divsChild>
            <w:div w:id="2015837937">
              <w:marLeft w:val="70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2018-12-17T08:41:00Z</dcterms:created>
  <dcterms:modified xsi:type="dcterms:W3CDTF">2018-12-17T08:41:00Z</dcterms:modified>
</cp:coreProperties>
</file>