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D54" w:rsidRPr="00785D54" w:rsidRDefault="00785D54" w:rsidP="00785D54">
      <w:pPr>
        <w:widowControl/>
        <w:shd w:val="clear" w:color="auto" w:fill="FFFFFF"/>
        <w:spacing w:after="300" w:line="700" w:lineRule="atLeast"/>
        <w:jc w:val="center"/>
        <w:rPr>
          <w:rFonts w:ascii="微软雅黑" w:eastAsia="微软雅黑" w:hAnsi="微软雅黑" w:cs="宋体"/>
          <w:color w:val="333333"/>
          <w:kern w:val="0"/>
          <w:sz w:val="24"/>
          <w:szCs w:val="24"/>
        </w:rPr>
      </w:pPr>
      <w:r w:rsidRPr="00785D54">
        <w:rPr>
          <w:rFonts w:ascii="黑体" w:eastAsia="黑体" w:hAnsi="黑体" w:cs="宋体" w:hint="eastAsia"/>
          <w:color w:val="000000"/>
          <w:kern w:val="0"/>
          <w:sz w:val="42"/>
          <w:szCs w:val="42"/>
        </w:rPr>
        <w:t>重庆市南岸区人民政府办公室</w:t>
      </w:r>
    </w:p>
    <w:p w:rsidR="00785D54" w:rsidRPr="00785D54" w:rsidRDefault="00785D54" w:rsidP="00785D54">
      <w:pPr>
        <w:widowControl/>
        <w:shd w:val="clear" w:color="auto" w:fill="FFFFFF"/>
        <w:spacing w:after="300" w:line="600" w:lineRule="atLeast"/>
        <w:jc w:val="center"/>
        <w:rPr>
          <w:rFonts w:ascii="微软雅黑" w:eastAsia="微软雅黑" w:hAnsi="微软雅黑" w:cs="宋体" w:hint="eastAsia"/>
          <w:color w:val="333333"/>
          <w:kern w:val="0"/>
          <w:sz w:val="24"/>
          <w:szCs w:val="24"/>
        </w:rPr>
      </w:pPr>
      <w:r w:rsidRPr="00785D54">
        <w:rPr>
          <w:rFonts w:ascii="黑体" w:eastAsia="黑体" w:hAnsi="黑体" w:cs="宋体" w:hint="eastAsia"/>
          <w:color w:val="000000"/>
          <w:kern w:val="0"/>
          <w:sz w:val="42"/>
          <w:szCs w:val="42"/>
        </w:rPr>
        <w:t>关于印发</w:t>
      </w:r>
      <w:r w:rsidRPr="00785D54">
        <w:rPr>
          <w:rFonts w:ascii="黑体" w:eastAsia="黑体" w:hAnsi="黑体" w:cs="宋体" w:hint="eastAsia"/>
          <w:color w:val="333333"/>
          <w:kern w:val="0"/>
          <w:sz w:val="42"/>
          <w:szCs w:val="42"/>
        </w:rPr>
        <w:t>南岸区经开区加快工业经济发展</w:t>
      </w:r>
    </w:p>
    <w:p w:rsidR="00785D54" w:rsidRPr="00785D54" w:rsidRDefault="00785D54" w:rsidP="00785D54">
      <w:pPr>
        <w:widowControl/>
        <w:shd w:val="clear" w:color="auto" w:fill="FFFFFF"/>
        <w:spacing w:after="300" w:line="600" w:lineRule="atLeast"/>
        <w:jc w:val="center"/>
        <w:rPr>
          <w:rFonts w:ascii="微软雅黑" w:eastAsia="微软雅黑" w:hAnsi="微软雅黑" w:cs="宋体" w:hint="eastAsia"/>
          <w:color w:val="333333"/>
          <w:kern w:val="0"/>
          <w:sz w:val="24"/>
          <w:szCs w:val="24"/>
        </w:rPr>
      </w:pPr>
      <w:r w:rsidRPr="00785D54">
        <w:rPr>
          <w:rFonts w:ascii="黑体" w:eastAsia="黑体" w:hAnsi="黑体" w:cs="宋体" w:hint="eastAsia"/>
          <w:color w:val="333333"/>
          <w:kern w:val="0"/>
          <w:sz w:val="42"/>
          <w:szCs w:val="42"/>
        </w:rPr>
        <w:t>扶持办法</w:t>
      </w:r>
      <w:r w:rsidRPr="00785D54">
        <w:rPr>
          <w:rFonts w:ascii="黑体" w:eastAsia="黑体" w:hAnsi="黑体" w:cs="宋体" w:hint="eastAsia"/>
          <w:color w:val="000000"/>
          <w:kern w:val="0"/>
          <w:sz w:val="42"/>
          <w:szCs w:val="42"/>
        </w:rPr>
        <w:t>的通知</w:t>
      </w:r>
    </w:p>
    <w:p w:rsidR="00785D54" w:rsidRPr="00785D54" w:rsidRDefault="00785D54" w:rsidP="00785D54">
      <w:pPr>
        <w:widowControl/>
        <w:shd w:val="clear" w:color="auto" w:fill="FFFFFF"/>
        <w:spacing w:after="300" w:line="540" w:lineRule="atLeast"/>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000000"/>
          <w:kern w:val="0"/>
          <w:sz w:val="24"/>
          <w:szCs w:val="24"/>
        </w:rPr>
        <w:t>南岸府办发〔2017〕11号</w:t>
      </w:r>
    </w:p>
    <w:p w:rsidR="00785D54" w:rsidRPr="00785D54" w:rsidRDefault="00785D54" w:rsidP="00785D54">
      <w:pPr>
        <w:widowControl/>
        <w:shd w:val="clear" w:color="auto" w:fill="FFFFFF"/>
        <w:spacing w:after="300" w:line="540" w:lineRule="atLeast"/>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540" w:lineRule="atLeast"/>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 xml:space="preserve">各镇人民政府，各街道办事处，区级各部门，各经济板块管委会，经开区各部门，有关单位： </w:t>
      </w:r>
    </w:p>
    <w:p w:rsidR="00785D54" w:rsidRPr="00785D54" w:rsidRDefault="00785D54" w:rsidP="00785D54">
      <w:pPr>
        <w:widowControl/>
        <w:shd w:val="clear" w:color="auto" w:fill="FFFFFF"/>
        <w:spacing w:after="300" w:line="540" w:lineRule="atLeast"/>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《南岸区经开区加快工业经济发展扶持办法》已经区政府同意，现印发给你们，请认真贯彻执行。</w:t>
      </w:r>
    </w:p>
    <w:p w:rsidR="00785D54" w:rsidRPr="00785D54" w:rsidRDefault="00785D54" w:rsidP="00785D54">
      <w:pPr>
        <w:widowControl/>
        <w:shd w:val="clear" w:color="auto" w:fill="FFFFFF"/>
        <w:spacing w:after="300" w:line="54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54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540" w:lineRule="atLeast"/>
        <w:ind w:firstLine="640"/>
        <w:jc w:val="righ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                      重庆市南岸区人民政府办公室</w:t>
      </w:r>
    </w:p>
    <w:p w:rsidR="00785D54" w:rsidRPr="00785D54" w:rsidRDefault="00785D54" w:rsidP="00785D54">
      <w:pPr>
        <w:widowControl/>
        <w:shd w:val="clear" w:color="auto" w:fill="FFFFFF"/>
        <w:spacing w:after="300" w:line="540" w:lineRule="atLeast"/>
        <w:ind w:firstLine="4960"/>
        <w:jc w:val="righ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2017年3月24日</w:t>
      </w:r>
    </w:p>
    <w:p w:rsidR="00785D54" w:rsidRPr="00785D54" w:rsidRDefault="00785D54" w:rsidP="00785D54">
      <w:pPr>
        <w:widowControl/>
        <w:shd w:val="clear" w:color="auto" w:fill="FFFFFF"/>
        <w:spacing w:after="300" w:line="540" w:lineRule="atLeast"/>
        <w:ind w:firstLine="496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600" w:lineRule="atLeast"/>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    （此件公开发布）</w:t>
      </w:r>
    </w:p>
    <w:p w:rsidR="00785D54" w:rsidRPr="00785D54" w:rsidRDefault="00785D54" w:rsidP="00785D54">
      <w:pPr>
        <w:widowControl/>
        <w:shd w:val="clear" w:color="auto" w:fill="FFFFFF"/>
        <w:spacing w:after="300" w:line="600" w:lineRule="atLeast"/>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600" w:lineRule="atLeast"/>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lastRenderedPageBreak/>
        <w:t> </w:t>
      </w:r>
    </w:p>
    <w:p w:rsidR="00785D54" w:rsidRPr="00785D54" w:rsidRDefault="00785D54" w:rsidP="00785D54">
      <w:pPr>
        <w:widowControl/>
        <w:shd w:val="clear" w:color="auto" w:fill="FFFFFF"/>
        <w:spacing w:after="300" w:line="600" w:lineRule="atLeast"/>
        <w:jc w:val="center"/>
        <w:rPr>
          <w:rFonts w:ascii="微软雅黑" w:eastAsia="微软雅黑" w:hAnsi="微软雅黑" w:cs="宋体" w:hint="eastAsia"/>
          <w:color w:val="333333"/>
          <w:kern w:val="0"/>
          <w:sz w:val="24"/>
          <w:szCs w:val="24"/>
        </w:rPr>
      </w:pPr>
      <w:r w:rsidRPr="00785D54">
        <w:rPr>
          <w:rFonts w:ascii="黑体" w:eastAsia="黑体" w:hAnsi="黑体" w:cs="宋体" w:hint="eastAsia"/>
          <w:color w:val="333333"/>
          <w:kern w:val="0"/>
          <w:sz w:val="42"/>
          <w:szCs w:val="42"/>
        </w:rPr>
        <w:t>南岸区经开区加快工业经济发展扶持办法</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为贯彻国家创新驱动发展战略，进一步促进南岸区、经开区工业经济更好更快发展，按照产业集群建设、调整结构、抓大扶小、助优扶强、突出重点的原则，依据国家和重庆市有关法律、法规和政策的规定，结合我区实际情况，制定本扶持办法。</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本办法适用于工商注册登记和税务登记在南岸区、经开区，并依法经营的工业企业。</w:t>
      </w:r>
    </w:p>
    <w:p w:rsidR="00785D54" w:rsidRPr="00785D54" w:rsidRDefault="00785D54" w:rsidP="00785D54">
      <w:pPr>
        <w:widowControl/>
        <w:shd w:val="clear" w:color="auto" w:fill="FFFFFF"/>
        <w:spacing w:after="300" w:line="600" w:lineRule="atLeast"/>
        <w:ind w:left="1795" w:hanging="1155"/>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第一章  支持产业集群发展和优化产业链建设</w:t>
      </w:r>
    </w:p>
    <w:p w:rsidR="00785D54" w:rsidRPr="00785D54" w:rsidRDefault="00785D54" w:rsidP="00785D54">
      <w:pPr>
        <w:widowControl/>
        <w:shd w:val="clear" w:color="auto" w:fill="FFFFFF"/>
        <w:spacing w:after="300" w:line="600" w:lineRule="atLeast"/>
        <w:ind w:left="1795" w:hanging="1155"/>
        <w:jc w:val="center"/>
        <w:rPr>
          <w:rFonts w:ascii="微软雅黑" w:eastAsia="微软雅黑" w:hAnsi="微软雅黑" w:cs="宋体" w:hint="eastAsia"/>
          <w:color w:val="333333"/>
          <w:kern w:val="0"/>
          <w:sz w:val="24"/>
          <w:szCs w:val="24"/>
        </w:rPr>
      </w:pP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推进全区产业集群发展，鼓励企业做大产业规模、提升经营绩效，不断完善本地产业链建设，强化优势产业的集群竞争优势。</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第一条 上年度销售收入5亿元以上，当年销售收入同比增长15%（含15%）以上，企业当年增值税和企业所得税区级留成部分为500万元（含500万元）至1000万元的给予20万元扶持资金；1000万元（含1000万元）至2000万元的给予30万元扶持资金；2000万元（含2000万元）以上的给予50万元扶持资金。</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企业通过资产重组、兼并收购等形式在我区内新增扩产部分，可参照招商引资优惠政策予以扶持。</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第二条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企业在达到150亿元/平方公里的产出强度后需新增工业用地的，在资金、技术、可</w:t>
      </w:r>
      <w:proofErr w:type="gramStart"/>
      <w:r w:rsidRPr="00785D54">
        <w:rPr>
          <w:rFonts w:ascii="宋体" w:eastAsia="宋体" w:hAnsi="宋体" w:cs="宋体" w:hint="eastAsia"/>
          <w:color w:val="333333"/>
          <w:kern w:val="0"/>
          <w:sz w:val="24"/>
          <w:szCs w:val="24"/>
        </w:rPr>
        <w:t>研</w:t>
      </w:r>
      <w:proofErr w:type="gramEnd"/>
      <w:r w:rsidRPr="00785D54">
        <w:rPr>
          <w:rFonts w:ascii="宋体" w:eastAsia="宋体" w:hAnsi="宋体" w:cs="宋体" w:hint="eastAsia"/>
          <w:color w:val="333333"/>
          <w:kern w:val="0"/>
          <w:sz w:val="24"/>
          <w:szCs w:val="24"/>
        </w:rPr>
        <w:t>论证落实的前提下，优先安排供应项目用地，取得标准厂房项目确认书的项目或市级重点都市工业园项目按全市统一规定享受城市建设配套费、防空地下室易地建设费等优惠政策。</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第三条 鼓励企业开展区内配套采购。对当年区内配套采购额5000万元以上，采购产品符合《战略性新兴产业重点产品和服务指导目录》的，按采购额的1%对采购企业予以补助，最高不超过100万元；不符合《战略性新兴产业重点产品和服务指导目录》的，按0.5%予以补助，最高不超过50万元。已取得市级龙头企业采购本地配套产品政策扶持的企业除外。</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第二章 支持企业提升创新驱动发展水平</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支持企业创新驱动发展，提高技术专利化水平，强化研发机构建设；引导企业加大研发投入，提升新产品研发水平；做好高新技术企业培育工作，以促进工业投入为抓手，提升全区整体创新实力。</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第四条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鼓励企业技术专利化。对获得国家知识产权局或国外知识产权机构授权的专利给予一次性奖励。标准如下：</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（一）国内授权专利：职务发明资助额度为发明专利5000元/件、实用新型专利1200元/件、外观专利600元/件；非职务发明资助额度为发明专利2000元/件、实用新型专利500元/件、外观专利500元/件。</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（二）国外授权专利：获得美、日、英、德、法、瑞士发明专利权的，资助20000元/件；获得其他国家发明专利权的，资助10000元/件；每项发明最多资助在3个国家或地区获得专利权。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（三）发明专利维持补助：对维持3年以上的国内有效发明专利，资助3000元/件。</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第五条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鼓励企业开展研发机构建设，努力实现全区规模以上企业研发机构全覆盖，优先支持具备条件的企业建设一批高水平研发机构。对新认定的国家级研发机构（包括国家级企业技术中心、工程中心、工程技术研究中心和国家重点实验室）给予30万元补助；对新认定的市级研发机构（包括市级企业技术中心、工程中心和工程技术研究中心）给予10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第六条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鼓励企业开展新产品研发。企业研发投入强度在行业中处于较高水平，上年销售收入在500万元以上、经市级立项并在上年度经鉴定的新产品，获得了重庆市产业技术创新专项资金支持的给予每户5万元的配套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第七条 鼓励企业加大研发投入。除落实研发费用加计扣除税收优惠政策外，对当年R&amp;D投入在100万元以上、且占企业同期销售收入比重超过3%，或R&amp;D投入超过500万元的企业予以10万元补助（高新技术企业除外）。</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第八条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大力发展高新技术企业。对首次认定的高新技术企业，从认定次年起，连续三年按企业所得税地方留成部分50%的额度作为</w:t>
      </w:r>
      <w:proofErr w:type="gramStart"/>
      <w:r w:rsidRPr="00785D54">
        <w:rPr>
          <w:rFonts w:ascii="宋体" w:eastAsia="宋体" w:hAnsi="宋体" w:cs="宋体" w:hint="eastAsia"/>
          <w:color w:val="333333"/>
          <w:kern w:val="0"/>
          <w:sz w:val="24"/>
          <w:szCs w:val="24"/>
        </w:rPr>
        <w:t>研发专项</w:t>
      </w:r>
      <w:proofErr w:type="gramEnd"/>
      <w:r w:rsidRPr="00785D54">
        <w:rPr>
          <w:rFonts w:ascii="宋体" w:eastAsia="宋体" w:hAnsi="宋体" w:cs="宋体" w:hint="eastAsia"/>
          <w:color w:val="333333"/>
          <w:kern w:val="0"/>
          <w:sz w:val="24"/>
          <w:szCs w:val="24"/>
        </w:rPr>
        <w:t>资金补助，每年总金额不超过300万元。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纳入重庆市科技型企业管理数据库的企业申报高新技术企业，首次认定后，市级给予20万元高新技术企业培育创新</w:t>
      </w:r>
      <w:proofErr w:type="gramStart"/>
      <w:r w:rsidRPr="00785D54">
        <w:rPr>
          <w:rFonts w:ascii="宋体" w:eastAsia="宋体" w:hAnsi="宋体" w:cs="宋体" w:hint="eastAsia"/>
          <w:color w:val="333333"/>
          <w:kern w:val="0"/>
          <w:sz w:val="24"/>
          <w:szCs w:val="24"/>
        </w:rPr>
        <w:t>券</w:t>
      </w:r>
      <w:proofErr w:type="gramEnd"/>
      <w:r w:rsidRPr="00785D54">
        <w:rPr>
          <w:rFonts w:ascii="宋体" w:eastAsia="宋体" w:hAnsi="宋体" w:cs="宋体" w:hint="eastAsia"/>
          <w:color w:val="333333"/>
          <w:kern w:val="0"/>
          <w:sz w:val="24"/>
          <w:szCs w:val="24"/>
        </w:rPr>
        <w:t>，区级给予10万元补助。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规模以上的高新技术企业按照企业上年度研发投入实际额度不超过6%进行补贴，最高不超过500万元，此补助与企业享受的高新技术企业所得税</w:t>
      </w:r>
      <w:proofErr w:type="gramStart"/>
      <w:r w:rsidRPr="00785D54">
        <w:rPr>
          <w:rFonts w:ascii="宋体" w:eastAsia="宋体" w:hAnsi="宋体" w:cs="宋体" w:hint="eastAsia"/>
          <w:color w:val="333333"/>
          <w:kern w:val="0"/>
          <w:sz w:val="24"/>
          <w:szCs w:val="24"/>
        </w:rPr>
        <w:t>研发专项</w:t>
      </w:r>
      <w:proofErr w:type="gramEnd"/>
      <w:r w:rsidRPr="00785D54">
        <w:rPr>
          <w:rFonts w:ascii="宋体" w:eastAsia="宋体" w:hAnsi="宋体" w:cs="宋体" w:hint="eastAsia"/>
          <w:color w:val="333333"/>
          <w:kern w:val="0"/>
          <w:sz w:val="24"/>
          <w:szCs w:val="24"/>
        </w:rPr>
        <w:t>补助，企业任选一项申报，不重复享受。</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鼓励区内高新技术企业加大研发投入，规模以上的高新技术企业当年研发投入超过500万元且当年研发投入同比上年增长10%以上的，区级予以20万元补助。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第九条 鼓励企业加大工业投资力度，积极开展技术创新和技术改造。</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以法定项目固定资产投资统计数据为准，当年完成固定资产投资额500万元至2000万元（含2000万元）的，予以投资额2‰的补助；2000万元至</w:t>
      </w:r>
      <w:proofErr w:type="gramStart"/>
      <w:r w:rsidRPr="00785D54">
        <w:rPr>
          <w:rFonts w:ascii="宋体" w:eastAsia="宋体" w:hAnsi="宋体" w:cs="宋体" w:hint="eastAsia"/>
          <w:color w:val="333333"/>
          <w:kern w:val="0"/>
          <w:sz w:val="24"/>
          <w:szCs w:val="24"/>
        </w:rPr>
        <w:t>至</w:t>
      </w:r>
      <w:proofErr w:type="gramEnd"/>
      <w:r w:rsidRPr="00785D54">
        <w:rPr>
          <w:rFonts w:ascii="宋体" w:eastAsia="宋体" w:hAnsi="宋体" w:cs="宋体" w:hint="eastAsia"/>
          <w:color w:val="333333"/>
          <w:kern w:val="0"/>
          <w:sz w:val="24"/>
          <w:szCs w:val="24"/>
        </w:rPr>
        <w:t>5000万元（含5000万元）的，予以投资额3‰的补助；5000万元至1亿元（含1亿元）的，予以投资额4‰的补助；1亿元以上的，予以投资额5‰的补助。补助金额最高不超过200万元。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项目跨年度实施的，分年度计算，有招商引资合同约定的除外。</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对工业技改项目优先安排区级财政专项支持，技改项目贷款优先给予财政贴息支持；获得市级及以上专项资金支持的项目按相关规定优先匹配区级专项资金。</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第三章 支持战略性新兴产业加速发展</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lastRenderedPageBreak/>
        <w:t> </w:t>
      </w:r>
      <w:r w:rsidRPr="00785D54">
        <w:rPr>
          <w:rFonts w:ascii="宋体" w:eastAsia="宋体" w:hAnsi="宋体" w:cs="宋体" w:hint="eastAsia"/>
          <w:kern w:val="0"/>
          <w:sz w:val="24"/>
          <w:szCs w:val="24"/>
        </w:rPr>
        <w:t>积极引导企业大力发展战略新兴产业，做大产业规模；鼓励企业技术革新，提升两化融合发展水平。</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第十条 鼓励工业战略性新兴产业上规模。当年战略性新兴产业产值在1000万元以上、占比不低于全区平均水平的规模以上工业企业，当年战略性新兴产业产值增幅在30%以上（不含）的，一次性补助20万元；增幅在20%-30%（不含）的，一次性补助15万元；增幅在10%-20%（不含）的，一次性补助10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kern w:val="0"/>
          <w:sz w:val="24"/>
          <w:szCs w:val="24"/>
        </w:rPr>
        <w:t>第十一条 鼓励企业大力发展战略性新兴产业。对符合《战略性新兴产业重点产品和服务指导目录》、战略性新兴产业产值率在50%以上的企业开展的新建和技术改造项目，按设备投资额的5%给予补助，单户企业补助金额不超过500万；跨年度项目在竣工年度兑现。其中，新一代信息技术产业设备投资额不低于2000万；高端装备制造产业、节能环保产业、生物产业等设备投资额不低于1000万。</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第十二条 鼓励企业积极开展两化融合工作，提升企业产品研发能力、经营管控能力、生产制造能力和产业链协作能力。对通过国家两化融合管理体系贯标验收并取得相应资质的企业，给予每户5万元的补助。</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第四章 鼓励企业引进和培养人才</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鼓励企业引进人才，建设高水平管理团队，培养高技能人才，解决人才后顾之忧。</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lastRenderedPageBreak/>
        <w:t> </w:t>
      </w:r>
      <w:r w:rsidRPr="00785D54">
        <w:rPr>
          <w:rFonts w:ascii="宋体" w:eastAsia="宋体" w:hAnsi="宋体" w:cs="宋体" w:hint="eastAsia"/>
          <w:color w:val="333333"/>
          <w:kern w:val="0"/>
          <w:sz w:val="24"/>
          <w:szCs w:val="24"/>
        </w:rPr>
        <w:t>第十三条 对我区重点企业引进的博士以上学历或正高工以上职称的高级技术人才和管理人才，享受三年个人所得税区级留成部分全额补贴优惠政策。</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kern w:val="0"/>
          <w:sz w:val="24"/>
          <w:szCs w:val="24"/>
        </w:rPr>
        <w:t>第十四条 鼓励企业建设高水平管理团队，</w:t>
      </w:r>
      <w:proofErr w:type="gramStart"/>
      <w:r w:rsidRPr="00785D54">
        <w:rPr>
          <w:rFonts w:ascii="宋体" w:eastAsia="宋体" w:hAnsi="宋体" w:cs="宋体" w:hint="eastAsia"/>
          <w:kern w:val="0"/>
          <w:sz w:val="24"/>
          <w:szCs w:val="24"/>
        </w:rPr>
        <w:t>稳定管理</w:t>
      </w:r>
      <w:proofErr w:type="gramEnd"/>
      <w:r w:rsidRPr="00785D54">
        <w:rPr>
          <w:rFonts w:ascii="宋体" w:eastAsia="宋体" w:hAnsi="宋体" w:cs="宋体" w:hint="eastAsia"/>
          <w:kern w:val="0"/>
          <w:sz w:val="24"/>
          <w:szCs w:val="24"/>
        </w:rPr>
        <w:t>核心人才队伍。对上一年度全区前50户重点工业企业、当年企业增值税和企业所得税区级留成在500万以上且同比增长的，给予企业10名以内（含10名）管理人员当年个人所得税区级留成全额补贴。</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第十五条 鼓励企业加强紧缺高级技能人才培养。企业职工新取得高级技师资格的，按每人4000元给予企业人才工作经费；对参加区级及以上技能人才竞赛成绩优异者，按竞赛获奖金额1:1的比例给予企业人才工作经费；对企业创建的国家级技能大师工作室、市级技能专家工作室、企业首席技师工作室，按市级经费资助1:1的比例给予企业人才工作经费。</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第十六条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按照南岸区教委关于特殊群体子女入学相关规定，解决我区重点企业和重大招商引资企业的高级技术人才和管理人才子女义务教育阶段的入学问题。</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第五章 扶持企业上规模、上台阶</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按照抓大扶小、助优扶强的原则，扶持企业上规模、上台阶。</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第十七条 对年销售收入首次达到5亿元、10亿元、20亿元、50亿元和100亿元的企业，分别给予一次性补助5万元、10万元、20万元、50万元和150万元。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对当年新增销售收入超过5亿元（含5亿元），新增税收区级留成部分超过200万元（含200万元）的企业，授予南岸区、经开区工业特别贡献三等奖，并给予50万元补助；当年新增销售收入超过10亿元（含10亿元），新增税收区级留成部分超过500万元（含500万元），授予特别贡献二等奖，并给予企业150万元补助；当年新增销售收入超过20亿元（含20亿元），新增税收区级留成部分超过1000万元（含1000万元），授予特别贡献一等奖，给予企业350万元补助；当年新增销售收入超过50亿元（含50亿元），新增税收区级留成部分超过3000万元（含3000万元），授予南岸区、经开区工业特别贡献特等奖，实行“</w:t>
      </w:r>
      <w:proofErr w:type="gramStart"/>
      <w:r w:rsidRPr="00785D54">
        <w:rPr>
          <w:rFonts w:ascii="宋体" w:eastAsia="宋体" w:hAnsi="宋体" w:cs="宋体" w:hint="eastAsia"/>
          <w:color w:val="333333"/>
          <w:kern w:val="0"/>
          <w:sz w:val="24"/>
          <w:szCs w:val="24"/>
        </w:rPr>
        <w:t>一</w:t>
      </w:r>
      <w:proofErr w:type="gramEnd"/>
      <w:r w:rsidRPr="00785D54">
        <w:rPr>
          <w:rFonts w:ascii="宋体" w:eastAsia="宋体" w:hAnsi="宋体" w:cs="宋体" w:hint="eastAsia"/>
          <w:color w:val="333333"/>
          <w:kern w:val="0"/>
          <w:sz w:val="24"/>
          <w:szCs w:val="24"/>
        </w:rPr>
        <w:t>企</w:t>
      </w:r>
      <w:proofErr w:type="gramStart"/>
      <w:r w:rsidRPr="00785D54">
        <w:rPr>
          <w:rFonts w:ascii="宋体" w:eastAsia="宋体" w:hAnsi="宋体" w:cs="宋体" w:hint="eastAsia"/>
          <w:color w:val="333333"/>
          <w:kern w:val="0"/>
          <w:sz w:val="24"/>
          <w:szCs w:val="24"/>
        </w:rPr>
        <w:t>一</w:t>
      </w:r>
      <w:proofErr w:type="gramEnd"/>
      <w:r w:rsidRPr="00785D54">
        <w:rPr>
          <w:rFonts w:ascii="宋体" w:eastAsia="宋体" w:hAnsi="宋体" w:cs="宋体" w:hint="eastAsia"/>
          <w:color w:val="333333"/>
          <w:kern w:val="0"/>
          <w:sz w:val="24"/>
          <w:szCs w:val="24"/>
        </w:rPr>
        <w:t>策”奖励。对以上企业法定代表人授予南岸区年度优秀企业家称号。</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第十八条 支持规模以下企业成长壮大。对当年新纳入规模以上统计全面调查的企业，按照每户5万元的标准予以一次性补助。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第十九条 加强对中小企业贷款贴息支持。对主营业务符合《产业结构调整指导目录》鼓励类的规模以上、且工业产值同比增长的企业贷款给予贴息，贴息按月计算（期间为当年实际存续期），贴息比例不超过当年贷款基准利率的50%，每户企业补贴最高不超过50万元。</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第六章 促进企业节能降耗</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鼓励工业企业提高能源利用效率，推广节能新技术、新产品、新工艺，促进生态文明建设。</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第二十条 对符合产业政策导向、年产值超过2亿元、同比增幅在10%以上，万元产值能耗降低5%以上的企业，全年节能折合标煤100吨以上的，给予10万元节能补助；全年节能折合标煤200吨以上的，给予20万元节能补助；全年节能折合标煤300吨以上的，给予30万元节能补助；全年节能折合标煤500吨以上的，给予50万元节能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对年综合能源消费总量五千吨标准煤(分别折合4000万千瓦时用电、3400吨柴油或者380万立方米天然气)以上的重点用能企业，全年完成节能年度目标任务的给予20万元补助。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上述两项补助不重复计算。</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第二十一条 鼓励企业开展节能创新，利用替代能源，争创能效“领跑者”。对开发节能新产品和推广应用节能产品有突出贡献的企业，给予不超过30万元的节能补助；对当年获得能效“领跑者”称号的企业，一次性给予20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第二十二条 鼓励企业开展资源节约型、环境友好型企业（以下简称“两型”企业）创建工作，对获得“两型”称号企业一次性补助20万元。</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 xml:space="preserve">第七章 </w:t>
      </w:r>
    </w:p>
    <w:p w:rsidR="00785D54" w:rsidRPr="00785D54" w:rsidRDefault="00D2313A"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发展外向型经济</w:t>
      </w:r>
      <w:r w:rsidR="00785D54" w:rsidRPr="00785D54">
        <w:rPr>
          <w:rFonts w:ascii="微软雅黑" w:eastAsia="微软雅黑" w:hAnsi="微软雅黑" w:cs="宋体" w:hint="eastAsia"/>
          <w:color w:val="333333"/>
          <w:kern w:val="0"/>
          <w:sz w:val="24"/>
          <w:szCs w:val="24"/>
        </w:rPr>
        <w:t> </w:t>
      </w:r>
      <w:r w:rsidR="00785D54">
        <w:rPr>
          <w:rFonts w:ascii="微软雅黑" w:eastAsia="微软雅黑" w:hAnsi="微软雅黑" w:cs="宋体"/>
          <w:color w:val="333333"/>
          <w:kern w:val="0"/>
          <w:sz w:val="24"/>
          <w:szCs w:val="24"/>
        </w:rPr>
        <w:t xml:space="preserve"> </w:t>
      </w:r>
    </w:p>
    <w:p w:rsidR="00785D54" w:rsidRPr="00785D54" w:rsidRDefault="00785D54" w:rsidP="00785D54">
      <w:pPr>
        <w:widowControl/>
        <w:shd w:val="clear" w:color="auto" w:fill="FFFFFF"/>
        <w:spacing w:after="300" w:line="600" w:lineRule="atLeast"/>
        <w:ind w:firstLineChars="150" w:firstLine="36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围绕“走出去”战略，鼓励企业做大做强进出口业务，强化招商引资工作，提高对外开放水平。</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lastRenderedPageBreak/>
        <w:t> </w:t>
      </w:r>
      <w:r w:rsidRPr="00785D54">
        <w:rPr>
          <w:rFonts w:ascii="宋体" w:eastAsia="宋体" w:hAnsi="宋体" w:cs="宋体" w:hint="eastAsia"/>
          <w:color w:val="333333"/>
          <w:kern w:val="0"/>
          <w:sz w:val="24"/>
          <w:szCs w:val="24"/>
        </w:rPr>
        <w:t>第二十三条 帮助工业企业办理自营进出口权，对当年进出口实绩100万美元以上的新办自营进出口权企业，经区商务局、经开区</w:t>
      </w:r>
      <w:proofErr w:type="gramStart"/>
      <w:r w:rsidRPr="00785D54">
        <w:rPr>
          <w:rFonts w:ascii="宋体" w:eastAsia="宋体" w:hAnsi="宋体" w:cs="宋体" w:hint="eastAsia"/>
          <w:color w:val="333333"/>
          <w:kern w:val="0"/>
          <w:sz w:val="24"/>
          <w:szCs w:val="24"/>
        </w:rPr>
        <w:t>投促局</w:t>
      </w:r>
      <w:proofErr w:type="gramEnd"/>
      <w:r w:rsidRPr="00785D54">
        <w:rPr>
          <w:rFonts w:ascii="宋体" w:eastAsia="宋体" w:hAnsi="宋体" w:cs="宋体" w:hint="eastAsia"/>
          <w:color w:val="333333"/>
          <w:kern w:val="0"/>
          <w:sz w:val="24"/>
          <w:szCs w:val="24"/>
        </w:rPr>
        <w:t>审定后按每家1万元的标准对企业予以补贴。</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第二十四条 鼓励工业企业发展外向型经济，以经开区海关统计进出口额为准，对进出口额2000万美元至5000万美元的企业给予10万元补助，超过5000万美元的企业给予30万元补助。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第二十五条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凡从区外整体搬迁到我区、年销售收入1亿元以上的工业企业，自竣工投产起3年内，上缴增值税和所得税区级留成部分的5%补贴企业经营管理层。</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第二十六条 鼓励工业企业在我区设立企业总部或销售机构，对年销售收入超过10亿元企业三年内的增值税和企业所得税区级留成部分新增部分全额补贴企业，并对位于我区的区域性总部或销售机构在物流费用方面给予定额补贴。</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 </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第八章 推进企业融资工作</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做好企业上市、融资工作，促进金融要素、资本要素向主导产业集聚。</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lastRenderedPageBreak/>
        <w:t> </w:t>
      </w:r>
      <w:r w:rsidRPr="00785D54">
        <w:rPr>
          <w:rFonts w:ascii="宋体" w:eastAsia="宋体" w:hAnsi="宋体" w:cs="宋体" w:hint="eastAsia"/>
          <w:color w:val="333333"/>
          <w:kern w:val="0"/>
          <w:sz w:val="24"/>
          <w:szCs w:val="24"/>
        </w:rPr>
        <w:t>第二十七条 积极开展企业上市培育工作，从企业改制、规范管理、市场开拓等方面予以政策扶持，加快推进企业上市工作。</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鼓励企业上市或挂牌。对纳入重庆市拟上市企业储备库的企业。按“分段计算，不重复享受”原则，给予每家企业累计不超过500万元的补助。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（一）对在境内外证券交易所上市的企业给予500万元补助。其中，股份制改造完成后给予50万元，申报材料正式受理后给予100万元，审核通过并正式挂牌交易后给予350万元。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（二）对在全国中小企业股份转让系统挂牌的企业给予200万元补助。其中，股份制改造完成后给予50万元，审核通过并正式挂牌交易后给予100万元，若成功进入创新层挂牌交易的再给予50万元。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（三）对在重庆股份转让中心（不含孵化板）挂牌的企业给予80万元补助。其中，股份制改造完成后给予30万元，备案通过并成功挂牌后给予50万元。</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第二十八条 鼓励上市企业再融资。上市公司股权融资（含定向增发、公开增发、配股等），一次募集资金10亿元（含10亿元）以下的给予50万元补助，募集资金10-50亿元（含50亿元）的给予100万元补助，募集资金50亿元以上的给予150万元补助；对上市公司债权融资（含公司债、可转换债等），每单给予10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第二十九条 鼓励非上市公司发行融资工具。支持符合条件的非上市企业和高新技术企业、科技型企业发行公司债、项目收益债等债务融资工具，募集资金用于研究开发。对发行融资工具的企业，每单给予10万元补助。</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第九章 鼓励企业实施品牌战略</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引导企业加强品牌建设，积极参与标准制定，完善产品质量保障体系。</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kern w:val="0"/>
          <w:sz w:val="24"/>
          <w:szCs w:val="24"/>
        </w:rPr>
        <w:t>第三十条 对新获得中国驰名商标认定（不含司法认定）、且企业年销售收入同比增长超过20%的，按照每件50万元的标准予以补助。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对实施品牌战略成绩突出的工业企业给予补助。对首次获得市长质量管理奖、市长质量奖提名、重庆名牌产品、重庆知名产品的企业分别一次性给予50万元、20万元、10万元和5万元补助。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第三十一条</w:t>
      </w:r>
      <w:r w:rsidRPr="00785D54">
        <w:rPr>
          <w:rFonts w:ascii="宋体" w:eastAsia="宋体" w:hAnsi="宋体" w:cs="宋体" w:hint="eastAsia"/>
          <w:b/>
          <w:bCs/>
          <w:color w:val="333333"/>
          <w:kern w:val="0"/>
          <w:sz w:val="24"/>
          <w:szCs w:val="24"/>
        </w:rPr>
        <w:t xml:space="preserve"> </w:t>
      </w:r>
      <w:r w:rsidRPr="00785D54">
        <w:rPr>
          <w:rFonts w:ascii="宋体" w:eastAsia="宋体" w:hAnsi="宋体" w:cs="宋体" w:hint="eastAsia"/>
          <w:color w:val="333333"/>
          <w:kern w:val="0"/>
          <w:sz w:val="24"/>
          <w:szCs w:val="24"/>
        </w:rPr>
        <w:t>鼓励企业积极实施标准战略。对国际、国家、行业和地方标准的起草企业，于上年度经相关标准化主管部门批准发布后，在市产业技术创新专项资金补助的基础上，分别按每户50万元、30万元、20万元和10万元的标准给予配套补助。对获得国家标准创新一、二、三等奖的企业分别予以20万元、10万元和5万元补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第三十二条 完善产品质量保障体系。鼓励企业积极采用商业保险模式分散产品质量风险，打造南岸制造的质量口碑。</w:t>
      </w:r>
      <w:bookmarkStart w:id="0" w:name="_GoBack"/>
      <w:r w:rsidRPr="00785D54">
        <w:rPr>
          <w:rFonts w:ascii="宋体" w:eastAsia="宋体" w:hAnsi="宋体" w:cs="宋体" w:hint="eastAsia"/>
          <w:color w:val="333333"/>
          <w:kern w:val="0"/>
          <w:sz w:val="24"/>
          <w:szCs w:val="24"/>
        </w:rPr>
        <w:t>对企业投保的产品质量险、第三</w:t>
      </w:r>
      <w:r w:rsidRPr="00785D54">
        <w:rPr>
          <w:rFonts w:ascii="宋体" w:eastAsia="宋体" w:hAnsi="宋体" w:cs="宋体" w:hint="eastAsia"/>
          <w:color w:val="333333"/>
          <w:kern w:val="0"/>
          <w:sz w:val="24"/>
          <w:szCs w:val="24"/>
        </w:rPr>
        <w:lastRenderedPageBreak/>
        <w:t>者责任险，按支付保费的50%给予补贴，单</w:t>
      </w:r>
      <w:proofErr w:type="gramStart"/>
      <w:r w:rsidRPr="00785D54">
        <w:rPr>
          <w:rFonts w:ascii="宋体" w:eastAsia="宋体" w:hAnsi="宋体" w:cs="宋体" w:hint="eastAsia"/>
          <w:color w:val="333333"/>
          <w:kern w:val="0"/>
          <w:sz w:val="24"/>
          <w:szCs w:val="24"/>
        </w:rPr>
        <w:t>户最高</w:t>
      </w:r>
      <w:proofErr w:type="gramEnd"/>
      <w:r w:rsidRPr="00785D54">
        <w:rPr>
          <w:rFonts w:ascii="宋体" w:eastAsia="宋体" w:hAnsi="宋体" w:cs="宋体" w:hint="eastAsia"/>
          <w:color w:val="333333"/>
          <w:kern w:val="0"/>
          <w:sz w:val="24"/>
          <w:szCs w:val="24"/>
        </w:rPr>
        <w:t>不超过50万元。</w:t>
      </w:r>
      <w:bookmarkEnd w:id="0"/>
      <w:r w:rsidRPr="00785D54">
        <w:rPr>
          <w:rFonts w:ascii="宋体" w:eastAsia="宋体" w:hAnsi="宋体" w:cs="宋体" w:hint="eastAsia"/>
          <w:color w:val="333333"/>
          <w:kern w:val="0"/>
          <w:sz w:val="24"/>
          <w:szCs w:val="24"/>
        </w:rPr>
        <w:t>(国家要求强制保险的除外)</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第十章 其他事宜</w:t>
      </w:r>
    </w:p>
    <w:p w:rsidR="00785D54" w:rsidRPr="00785D54" w:rsidRDefault="00785D54" w:rsidP="00785D54">
      <w:pPr>
        <w:widowControl/>
        <w:shd w:val="clear" w:color="auto" w:fill="FFFFFF"/>
        <w:spacing w:after="300" w:line="600" w:lineRule="atLeast"/>
        <w:ind w:firstLine="640"/>
        <w:jc w:val="center"/>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kern w:val="0"/>
          <w:sz w:val="24"/>
          <w:szCs w:val="24"/>
        </w:rPr>
        <w:t>第三十三条 本办法规定的有关奖励，由企业自愿申报，由区</w:t>
      </w:r>
      <w:proofErr w:type="gramStart"/>
      <w:r w:rsidRPr="00785D54">
        <w:rPr>
          <w:rFonts w:ascii="宋体" w:eastAsia="宋体" w:hAnsi="宋体" w:cs="宋体" w:hint="eastAsia"/>
          <w:kern w:val="0"/>
          <w:sz w:val="24"/>
          <w:szCs w:val="24"/>
        </w:rPr>
        <w:t>经信委会同</w:t>
      </w:r>
      <w:proofErr w:type="gramEnd"/>
      <w:r w:rsidRPr="00785D54">
        <w:rPr>
          <w:rFonts w:ascii="宋体" w:eastAsia="宋体" w:hAnsi="宋体" w:cs="宋体" w:hint="eastAsia"/>
          <w:kern w:val="0"/>
          <w:sz w:val="24"/>
          <w:szCs w:val="24"/>
        </w:rPr>
        <w:t>南岸区、经开区相关部门进行审核，并按相关程序兑现。</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333333"/>
          <w:kern w:val="0"/>
          <w:sz w:val="24"/>
          <w:szCs w:val="24"/>
        </w:rPr>
        <w:t>第三十四条 在法律、法规的范围内，允许企业将一定比例的扶持资金用于企业管理层激励。</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第三十五条 本办法与有关政策重复的奖项，或符合多种奖励条件的同一个项目、同一笔资金，</w:t>
      </w:r>
      <w:proofErr w:type="gramStart"/>
      <w:r w:rsidRPr="00785D54">
        <w:rPr>
          <w:rFonts w:ascii="宋体" w:eastAsia="宋体" w:hAnsi="宋体" w:cs="宋体" w:hint="eastAsia"/>
          <w:color w:val="333333"/>
          <w:kern w:val="0"/>
          <w:sz w:val="24"/>
          <w:szCs w:val="24"/>
        </w:rPr>
        <w:t>取最高</w:t>
      </w:r>
      <w:proofErr w:type="gramEnd"/>
      <w:r w:rsidRPr="00785D54">
        <w:rPr>
          <w:rFonts w:ascii="宋体" w:eastAsia="宋体" w:hAnsi="宋体" w:cs="宋体" w:hint="eastAsia"/>
          <w:color w:val="333333"/>
          <w:kern w:val="0"/>
          <w:sz w:val="24"/>
          <w:szCs w:val="24"/>
        </w:rPr>
        <w:t>一项奖励，不重复计奖。招商引资协议另有约定的，按协议执行。</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企业当年取得包括本政策在内的区级财政扶持资金总额不得超过当年税收区级留成部分。</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第三十六条 凡是享受区财政资金补助或通过我区申报获得市级及以上专项资金补助的工业企业，在补助到位后的10年内不得将主营业务搬离我区，否则相关区级部门将保留收回补助资金及其他优惠政策所形成收益的权利。</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第三十七条 凡弄虚作假骗取补助的企业，取消当年评选资格，5年内不得参与区内各项奖励政策评选，依法追究相关法律责任，并退回已经给付的补助资金。</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lastRenderedPageBreak/>
        <w:t>第三十八条 凡有下列行为之一的，取消当年申报资格：</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（一）安全生产事故；</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（二）综合能耗考核不合格；</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（三）排放不达标；</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（四）重大产品质量问题；</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（五）未全面履行企业社会责任；</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（六）其它违规行为。</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第三十九条 本办法自颁布之日起实施，有效期5年。南岸府发〔2013〕36号文件即行废止。</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宋体" w:eastAsia="宋体" w:hAnsi="宋体" w:cs="宋体" w:hint="eastAsia"/>
          <w:color w:val="333333"/>
          <w:kern w:val="0"/>
          <w:sz w:val="24"/>
          <w:szCs w:val="24"/>
        </w:rPr>
        <w:t>第四十条 本办法由南岸区人民政府办公室负责解释。</w:t>
      </w:r>
    </w:p>
    <w:p w:rsidR="00785D54" w:rsidRPr="00785D54" w:rsidRDefault="00785D54" w:rsidP="00785D54">
      <w:pPr>
        <w:widowControl/>
        <w:shd w:val="clear" w:color="auto" w:fill="FFFFFF"/>
        <w:spacing w:after="300" w:line="600" w:lineRule="atLeast"/>
        <w:ind w:firstLine="64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noProof/>
          <w:color w:val="333333"/>
          <w:kern w:val="0"/>
          <w:sz w:val="24"/>
          <w:szCs w:val="24"/>
        </w:rPr>
        <mc:AlternateContent>
          <mc:Choice Requires="wps">
            <w:drawing>
              <wp:inline distT="0" distB="0" distL="0" distR="0">
                <wp:extent cx="5638800" cy="28575"/>
                <wp:effectExtent l="0" t="0" r="0" b="0"/>
                <wp:docPr id="3" name="矩形 3" descr="http://www.cq.gov.cn/publicity_naqzf/gmjjglgyzcjg/jjyh/yuantest.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B864C" id="矩形 3" o:spid="_x0000_s1026" alt="http://www.cq.gov.cn/publicity_naqzf/gmjjglgyzcjg/jjyh/yuantest.files/image001.gif" style="width:44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" filled="f" stroked="f">
                <o:lock v:ext="edit" aspectratio="t"/>
                <w10:anchorlock/>
              </v:rect>
            </w:pict>
          </mc:Fallback>
        </mc:AlternateContent>
      </w:r>
      <w:r w:rsidRPr="00785D54">
        <w:rPr>
          <w:rFonts w:ascii="宋体" w:eastAsia="宋体" w:hAnsi="宋体" w:cs="宋体" w:hint="eastAsia"/>
          <w:color w:val="000000"/>
          <w:kern w:val="0"/>
          <w:sz w:val="24"/>
          <w:szCs w:val="24"/>
        </w:rPr>
        <w:t>抄送：区委各部委，区人大常委会办公室，区政协办公室，经开区管委会办公室，区人民法院，区人民检察院，区人武部，各民主党派区委，各人民团体。</w:t>
      </w:r>
    </w:p>
    <w:p w:rsidR="00785D54" w:rsidRPr="00785D54" w:rsidRDefault="00785D54" w:rsidP="00785D54">
      <w:pPr>
        <w:widowControl/>
        <w:shd w:val="clear" w:color="auto" w:fill="FFFFFF"/>
        <w:spacing w:line="540" w:lineRule="atLeast"/>
        <w:ind w:left="1087" w:right="320" w:hanging="770"/>
        <w:jc w:val="left"/>
        <w:rPr>
          <w:rFonts w:ascii="微软雅黑" w:eastAsia="微软雅黑" w:hAnsi="微软雅黑" w:cs="宋体" w:hint="eastAsia"/>
          <w:color w:val="333333"/>
          <w:kern w:val="0"/>
          <w:sz w:val="24"/>
          <w:szCs w:val="24"/>
        </w:rPr>
      </w:pPr>
      <w:r w:rsidRPr="00785D54">
        <w:rPr>
          <w:rFonts w:ascii="微软雅黑" w:eastAsia="微软雅黑" w:hAnsi="微软雅黑" w:cs="宋体" w:hint="eastAsia"/>
          <w:color w:val="333333"/>
          <w:kern w:val="0"/>
          <w:sz w:val="24"/>
          <w:szCs w:val="24"/>
        </w:rPr>
        <w:t> </w:t>
      </w:r>
      <w:r w:rsidRPr="00785D54">
        <w:rPr>
          <w:rFonts w:ascii="宋体" w:eastAsia="宋体" w:hAnsi="宋体" w:cs="宋体" w:hint="eastAsia"/>
          <w:color w:val="000000"/>
          <w:kern w:val="0"/>
          <w:sz w:val="24"/>
          <w:szCs w:val="24"/>
        </w:rPr>
        <w:t>重庆市南岸区人民政府办公室             2017年3月24日印发</w:t>
      </w:r>
    </w:p>
    <w:p w:rsidR="0060036B" w:rsidRPr="00785D54" w:rsidRDefault="0060036B"/>
    <w:sectPr w:rsidR="0060036B" w:rsidRPr="00785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ED"/>
    <w:rsid w:val="002033DC"/>
    <w:rsid w:val="0060036B"/>
    <w:rsid w:val="00785D54"/>
    <w:rsid w:val="007A38ED"/>
    <w:rsid w:val="00D2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D3B7"/>
  <w15:chartTrackingRefBased/>
  <w15:docId w15:val="{8370163E-00AF-4FB6-9844-2D979D6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A38E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A38ED"/>
    <w:rPr>
      <w:rFonts w:ascii="宋体" w:eastAsia="宋体" w:hAnsi="宋体" w:cs="宋体"/>
      <w:b/>
      <w:bCs/>
      <w:kern w:val="0"/>
      <w:sz w:val="36"/>
      <w:szCs w:val="36"/>
    </w:rPr>
  </w:style>
  <w:style w:type="paragraph" w:styleId="a3">
    <w:name w:val="Normal (Web)"/>
    <w:basedOn w:val="a"/>
    <w:uiPriority w:val="99"/>
    <w:semiHidden/>
    <w:unhideWhenUsed/>
    <w:rsid w:val="007A38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38ED"/>
    <w:rPr>
      <w:b/>
      <w:bCs/>
    </w:rPr>
  </w:style>
  <w:style w:type="character" w:customStyle="1" w:styleId="apple-converted-space">
    <w:name w:val="apple-converted-space"/>
    <w:basedOn w:val="a0"/>
    <w:rsid w:val="007A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76901">
      <w:bodyDiv w:val="1"/>
      <w:marLeft w:val="0"/>
      <w:marRight w:val="0"/>
      <w:marTop w:val="0"/>
      <w:marBottom w:val="0"/>
      <w:divBdr>
        <w:top w:val="none" w:sz="0" w:space="0" w:color="auto"/>
        <w:left w:val="none" w:sz="0" w:space="0" w:color="auto"/>
        <w:bottom w:val="none" w:sz="0" w:space="0" w:color="auto"/>
        <w:right w:val="none" w:sz="0" w:space="0" w:color="auto"/>
      </w:divBdr>
      <w:divsChild>
        <w:div w:id="8027099">
          <w:marLeft w:val="120"/>
          <w:marRight w:val="120"/>
          <w:marTop w:val="120"/>
          <w:marBottom w:val="120"/>
          <w:divBdr>
            <w:top w:val="none" w:sz="0" w:space="0" w:color="auto"/>
            <w:left w:val="none" w:sz="0" w:space="0" w:color="auto"/>
            <w:bottom w:val="none" w:sz="0" w:space="0" w:color="auto"/>
            <w:right w:val="none" w:sz="0" w:space="0" w:color="auto"/>
          </w:divBdr>
        </w:div>
        <w:div w:id="478959185">
          <w:marLeft w:val="120"/>
          <w:marRight w:val="120"/>
          <w:marTop w:val="120"/>
          <w:marBottom w:val="120"/>
          <w:divBdr>
            <w:top w:val="none" w:sz="0" w:space="0" w:color="auto"/>
            <w:left w:val="none" w:sz="0" w:space="0" w:color="auto"/>
            <w:bottom w:val="none" w:sz="0" w:space="0" w:color="auto"/>
            <w:right w:val="none" w:sz="0" w:space="0" w:color="auto"/>
          </w:divBdr>
        </w:div>
      </w:divsChild>
    </w:div>
    <w:div w:id="1687175739">
      <w:bodyDiv w:val="1"/>
      <w:marLeft w:val="0"/>
      <w:marRight w:val="0"/>
      <w:marTop w:val="0"/>
      <w:marBottom w:val="0"/>
      <w:divBdr>
        <w:top w:val="none" w:sz="0" w:space="0" w:color="auto"/>
        <w:left w:val="none" w:sz="0" w:space="0" w:color="auto"/>
        <w:bottom w:val="none" w:sz="0" w:space="0" w:color="auto"/>
        <w:right w:val="none" w:sz="0" w:space="0" w:color="auto"/>
      </w:divBdr>
      <w:divsChild>
        <w:div w:id="2096200475">
          <w:marLeft w:val="0"/>
          <w:marRight w:val="0"/>
          <w:marTop w:val="0"/>
          <w:marBottom w:val="0"/>
          <w:divBdr>
            <w:top w:val="none" w:sz="0" w:space="0" w:color="auto"/>
            <w:left w:val="none" w:sz="0" w:space="0" w:color="auto"/>
            <w:bottom w:val="none" w:sz="0" w:space="0" w:color="auto"/>
            <w:right w:val="none" w:sz="0" w:space="0" w:color="auto"/>
          </w:divBdr>
          <w:divsChild>
            <w:div w:id="950432019">
              <w:marLeft w:val="0"/>
              <w:marRight w:val="0"/>
              <w:marTop w:val="240"/>
              <w:marBottom w:val="0"/>
              <w:divBdr>
                <w:top w:val="single" w:sz="6" w:space="0" w:color="BFBFBF"/>
                <w:left w:val="single" w:sz="6" w:space="0" w:color="BFBFBF"/>
                <w:bottom w:val="single" w:sz="6" w:space="0" w:color="BFBFBF"/>
                <w:right w:val="single" w:sz="6" w:space="0" w:color="BFBFBF"/>
              </w:divBdr>
              <w:divsChild>
                <w:div w:id="1408570991">
                  <w:marLeft w:val="0"/>
                  <w:marRight w:val="0"/>
                  <w:marTop w:val="0"/>
                  <w:marBottom w:val="0"/>
                  <w:divBdr>
                    <w:top w:val="none" w:sz="0" w:space="0" w:color="auto"/>
                    <w:left w:val="none" w:sz="0" w:space="0" w:color="auto"/>
                    <w:bottom w:val="none" w:sz="0" w:space="0" w:color="auto"/>
                    <w:right w:val="none" w:sz="0" w:space="0" w:color="auto"/>
                  </w:divBdr>
                  <w:divsChild>
                    <w:div w:id="1160775286">
                      <w:marLeft w:val="0"/>
                      <w:marRight w:val="0"/>
                      <w:marTop w:val="0"/>
                      <w:marBottom w:val="0"/>
                      <w:divBdr>
                        <w:top w:val="none" w:sz="0" w:space="0" w:color="auto"/>
                        <w:left w:val="none" w:sz="0" w:space="0" w:color="auto"/>
                        <w:bottom w:val="none" w:sz="0" w:space="0" w:color="auto"/>
                        <w:right w:val="none" w:sz="0" w:space="0" w:color="auto"/>
                      </w:divBdr>
                      <w:divsChild>
                        <w:div w:id="628439956">
                          <w:marLeft w:val="0"/>
                          <w:marRight w:val="0"/>
                          <w:marTop w:val="0"/>
                          <w:marBottom w:val="0"/>
                          <w:divBdr>
                            <w:top w:val="none" w:sz="0" w:space="0" w:color="auto"/>
                            <w:left w:val="none" w:sz="0" w:space="0" w:color="auto"/>
                            <w:bottom w:val="none" w:sz="0" w:space="0" w:color="auto"/>
                            <w:right w:val="none" w:sz="0" w:space="0" w:color="auto"/>
                          </w:divBdr>
                          <w:divsChild>
                            <w:div w:id="8075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4</cp:revision>
  <dcterms:created xsi:type="dcterms:W3CDTF">2018-05-04T07:10:00Z</dcterms:created>
  <dcterms:modified xsi:type="dcterms:W3CDTF">2018-10-25T07:19:00Z</dcterms:modified>
</cp:coreProperties>
</file>