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Mar>
          <w:top w:w="30" w:type="dxa"/>
          <w:left w:w="30" w:type="dxa"/>
          <w:bottom w:w="30" w:type="dxa"/>
          <w:right w:w="30" w:type="dxa"/>
        </w:tblCellMar>
        <w:tblLook w:val="04A0" w:firstRow="1" w:lastRow="0" w:firstColumn="1" w:lastColumn="0" w:noHBand="0" w:noVBand="1"/>
      </w:tblPr>
      <w:tblGrid>
        <w:gridCol w:w="10200"/>
      </w:tblGrid>
      <w:tr w:rsidR="0045514F" w:rsidRPr="0045514F">
        <w:trPr>
          <w:trHeight w:val="570"/>
          <w:jc w:val="center"/>
        </w:trPr>
        <w:tc>
          <w:tcPr>
            <w:tcW w:w="0" w:type="auto"/>
            <w:vAlign w:val="center"/>
            <w:hideMark/>
          </w:tcPr>
          <w:p w:rsidR="0045514F" w:rsidRPr="0045514F" w:rsidRDefault="0045514F" w:rsidP="0045514F">
            <w:pPr>
              <w:widowControl/>
              <w:jc w:val="center"/>
              <w:rPr>
                <w:rFonts w:ascii="宋体" w:eastAsia="宋体" w:hAnsi="宋体" w:cs="宋体"/>
                <w:color w:val="333333"/>
                <w:kern w:val="0"/>
                <w:szCs w:val="21"/>
              </w:rPr>
            </w:pPr>
            <w:bookmarkStart w:id="0" w:name="_GoBack"/>
            <w:r w:rsidRPr="0045514F">
              <w:rPr>
                <w:rFonts w:ascii="黑体" w:eastAsia="黑体" w:hAnsi="黑体" w:cs="宋体" w:hint="eastAsia"/>
                <w:color w:val="333333"/>
                <w:kern w:val="0"/>
                <w:sz w:val="27"/>
                <w:szCs w:val="27"/>
              </w:rPr>
              <w:t>璧山县人民政府关于印发璧山</w:t>
            </w:r>
            <w:proofErr w:type="gramStart"/>
            <w:r w:rsidRPr="0045514F">
              <w:rPr>
                <w:rFonts w:ascii="黑体" w:eastAsia="黑体" w:hAnsi="黑体" w:cs="宋体" w:hint="eastAsia"/>
                <w:color w:val="333333"/>
                <w:kern w:val="0"/>
                <w:sz w:val="27"/>
                <w:szCs w:val="27"/>
              </w:rPr>
              <w:t>县促进</w:t>
            </w:r>
            <w:proofErr w:type="gramEnd"/>
            <w:r w:rsidRPr="0045514F">
              <w:rPr>
                <w:rFonts w:ascii="黑体" w:eastAsia="黑体" w:hAnsi="黑体" w:cs="宋体" w:hint="eastAsia"/>
                <w:color w:val="333333"/>
                <w:kern w:val="0"/>
                <w:sz w:val="27"/>
                <w:szCs w:val="27"/>
              </w:rPr>
              <w:t>科技创新奖励办法的通知璧山府发〔2012〕58号</w:t>
            </w:r>
            <w:bookmarkEnd w:id="0"/>
            <w:r w:rsidRPr="0045514F">
              <w:rPr>
                <w:rFonts w:ascii="黑体" w:eastAsia="黑体" w:hAnsi="黑体" w:cs="宋体" w:hint="eastAsia"/>
                <w:color w:val="333333"/>
                <w:kern w:val="0"/>
                <w:sz w:val="27"/>
                <w:szCs w:val="27"/>
              </w:rPr>
              <w:t xml:space="preserve"> </w:t>
            </w:r>
          </w:p>
        </w:tc>
      </w:tr>
      <w:tr w:rsidR="0045514F" w:rsidRPr="0045514F">
        <w:trPr>
          <w:trHeight w:val="15"/>
          <w:jc w:val="center"/>
        </w:trPr>
        <w:tc>
          <w:tcPr>
            <w:tcW w:w="0" w:type="auto"/>
            <w:shd w:val="clear" w:color="auto" w:fill="BECDE5"/>
            <w:tcMar>
              <w:top w:w="30" w:type="dxa"/>
              <w:left w:w="30" w:type="dxa"/>
              <w:bottom w:w="300" w:type="dxa"/>
              <w:right w:w="30" w:type="dxa"/>
            </w:tcMar>
            <w:vAlign w:val="center"/>
            <w:hideMark/>
          </w:tcPr>
          <w:p w:rsidR="0045514F" w:rsidRPr="0045514F" w:rsidRDefault="0045514F" w:rsidP="0045514F">
            <w:pPr>
              <w:widowControl/>
              <w:jc w:val="center"/>
              <w:rPr>
                <w:rFonts w:ascii="宋体" w:eastAsia="宋体" w:hAnsi="宋体" w:cs="宋体"/>
                <w:color w:val="333333"/>
                <w:kern w:val="0"/>
                <w:sz w:val="2"/>
                <w:szCs w:val="21"/>
              </w:rPr>
            </w:pPr>
          </w:p>
        </w:tc>
      </w:tr>
      <w:tr w:rsidR="0045514F" w:rsidRPr="0045514F">
        <w:trPr>
          <w:trHeight w:val="300"/>
          <w:jc w:val="center"/>
        </w:trPr>
        <w:tc>
          <w:tcPr>
            <w:tcW w:w="0" w:type="auto"/>
            <w:tcMar>
              <w:top w:w="30" w:type="dxa"/>
              <w:left w:w="30" w:type="dxa"/>
              <w:bottom w:w="300" w:type="dxa"/>
              <w:right w:w="30" w:type="dxa"/>
            </w:tcMar>
            <w:vAlign w:val="center"/>
            <w:hideMark/>
          </w:tcPr>
          <w:p w:rsidR="0045514F" w:rsidRPr="0045514F" w:rsidRDefault="0045514F" w:rsidP="0045514F">
            <w:pPr>
              <w:widowControl/>
              <w:jc w:val="center"/>
              <w:rPr>
                <w:rFonts w:ascii="宋体" w:eastAsia="宋体" w:hAnsi="宋体" w:cs="宋体"/>
                <w:color w:val="333333"/>
                <w:kern w:val="0"/>
                <w:szCs w:val="21"/>
              </w:rPr>
            </w:pPr>
          </w:p>
        </w:tc>
      </w:tr>
      <w:tr w:rsidR="0045514F" w:rsidRPr="0045514F">
        <w:trPr>
          <w:jc w:val="center"/>
        </w:trPr>
        <w:tc>
          <w:tcPr>
            <w:tcW w:w="0" w:type="auto"/>
            <w:vAlign w:val="center"/>
            <w:hideMark/>
          </w:tcPr>
          <w:tbl>
            <w:tblPr>
              <w:tblW w:w="4000" w:type="pct"/>
              <w:jc w:val="center"/>
              <w:tblCellMar>
                <w:top w:w="90" w:type="dxa"/>
                <w:left w:w="90" w:type="dxa"/>
                <w:bottom w:w="90" w:type="dxa"/>
                <w:right w:w="90" w:type="dxa"/>
              </w:tblCellMar>
              <w:tblLook w:val="04A0" w:firstRow="1" w:lastRow="0" w:firstColumn="1" w:lastColumn="0" w:noHBand="0" w:noVBand="1"/>
            </w:tblPr>
            <w:tblGrid>
              <w:gridCol w:w="8112"/>
            </w:tblGrid>
            <w:tr w:rsidR="0045514F" w:rsidRPr="0045514F" w:rsidTr="004F2412">
              <w:trPr>
                <w:jc w:val="center"/>
              </w:trPr>
              <w:tc>
                <w:tcPr>
                  <w:tcW w:w="0" w:type="auto"/>
                  <w:vAlign w:val="center"/>
                </w:tcPr>
                <w:p w:rsidR="0045514F" w:rsidRPr="0045514F" w:rsidRDefault="0045514F" w:rsidP="004F2412">
                  <w:pPr>
                    <w:widowControl/>
                    <w:rPr>
                      <w:rFonts w:ascii="宋体" w:eastAsia="宋体" w:hAnsi="宋体" w:cs="宋体"/>
                      <w:color w:val="333333"/>
                      <w:kern w:val="0"/>
                      <w:szCs w:val="21"/>
                    </w:rPr>
                  </w:pPr>
                </w:p>
              </w:tc>
            </w:tr>
          </w:tbl>
          <w:p w:rsidR="0045514F" w:rsidRPr="0045514F" w:rsidRDefault="0045514F" w:rsidP="0045514F">
            <w:pPr>
              <w:widowControl/>
              <w:jc w:val="center"/>
              <w:rPr>
                <w:rFonts w:ascii="宋体" w:eastAsia="宋体" w:hAnsi="宋体" w:cs="宋体"/>
                <w:color w:val="333333"/>
                <w:kern w:val="0"/>
                <w:szCs w:val="21"/>
              </w:rPr>
            </w:pPr>
          </w:p>
        </w:tc>
      </w:tr>
      <w:tr w:rsidR="0045514F" w:rsidRPr="0045514F">
        <w:trPr>
          <w:jc w:val="center"/>
        </w:trPr>
        <w:tc>
          <w:tcPr>
            <w:tcW w:w="0" w:type="auto"/>
            <w:vAlign w:val="center"/>
            <w:hideMark/>
          </w:tcPr>
          <w:p w:rsidR="0045514F" w:rsidRPr="0045514F" w:rsidRDefault="0045514F" w:rsidP="0045514F">
            <w:pPr>
              <w:widowControl/>
              <w:jc w:val="center"/>
              <w:rPr>
                <w:rFonts w:ascii="宋体" w:eastAsia="宋体" w:hAnsi="宋体" w:cs="宋体"/>
                <w:color w:val="333333"/>
                <w:kern w:val="0"/>
                <w:szCs w:val="21"/>
              </w:rPr>
            </w:pPr>
            <w:r w:rsidRPr="0045514F">
              <w:rPr>
                <w:rFonts w:ascii="宋体" w:eastAsia="宋体" w:hAnsi="宋体" w:cs="宋体" w:hint="eastAsia"/>
                <w:color w:val="333333"/>
                <w:kern w:val="0"/>
                <w:szCs w:val="21"/>
              </w:rPr>
              <w:t> </w:t>
            </w:r>
          </w:p>
        </w:tc>
      </w:tr>
    </w:tbl>
    <w:p w:rsidR="0045514F" w:rsidRPr="0045514F" w:rsidRDefault="0045514F" w:rsidP="0045514F">
      <w:pPr>
        <w:widowControl/>
        <w:jc w:val="center"/>
        <w:rPr>
          <w:rFonts w:ascii="宋体" w:eastAsia="宋体" w:hAnsi="宋体" w:cs="宋体"/>
          <w:vanish/>
          <w:color w:val="333333"/>
          <w:kern w:val="0"/>
          <w:szCs w:val="21"/>
        </w:rPr>
      </w:pPr>
    </w:p>
    <w:tbl>
      <w:tblPr>
        <w:tblW w:w="10200" w:type="dxa"/>
        <w:jc w:val="center"/>
        <w:tblCellMar>
          <w:top w:w="300" w:type="dxa"/>
          <w:left w:w="0" w:type="dxa"/>
          <w:right w:w="0" w:type="dxa"/>
        </w:tblCellMar>
        <w:tblLook w:val="04A0" w:firstRow="1" w:lastRow="0" w:firstColumn="1" w:lastColumn="0" w:noHBand="0" w:noVBand="1"/>
      </w:tblPr>
      <w:tblGrid>
        <w:gridCol w:w="10200"/>
      </w:tblGrid>
      <w:tr w:rsidR="0045514F" w:rsidRPr="0045514F">
        <w:trPr>
          <w:jc w:val="center"/>
        </w:trPr>
        <w:tc>
          <w:tcPr>
            <w:tcW w:w="0" w:type="auto"/>
            <w:vAlign w:val="center"/>
            <w:hideMark/>
          </w:tcPr>
          <w:p w:rsidR="0045514F" w:rsidRPr="0045514F" w:rsidRDefault="0045514F" w:rsidP="0045514F">
            <w:pPr>
              <w:widowControl/>
              <w:spacing w:line="440" w:lineRule="atLeast"/>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各街道办事处、镇人民政府，县政府各工作部门，有关单位：</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现将《璧山县促进科技创新奖励办法》印发给你们，请遵照执行。</w:t>
            </w:r>
          </w:p>
          <w:p w:rsidR="0045514F" w:rsidRPr="0045514F" w:rsidRDefault="0045514F" w:rsidP="0045514F">
            <w:pPr>
              <w:widowControl/>
              <w:spacing w:line="440" w:lineRule="atLeast"/>
              <w:ind w:firstLine="5120"/>
              <w:jc w:val="right"/>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璧山县人民政府</w:t>
            </w:r>
          </w:p>
          <w:p w:rsidR="0045514F" w:rsidRPr="0045514F" w:rsidRDefault="0045514F" w:rsidP="0045514F">
            <w:pPr>
              <w:widowControl/>
              <w:spacing w:line="440" w:lineRule="atLeast"/>
              <w:ind w:firstLine="3040"/>
              <w:jc w:val="right"/>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 xml:space="preserve">2012年10月22日　　</w:t>
            </w:r>
            <w:proofErr w:type="gramStart"/>
            <w:r w:rsidRPr="0045514F">
              <w:rPr>
                <w:rFonts w:ascii="方正仿宋_GBK" w:eastAsia="方正仿宋_GBK" w:hAnsi="宋体" w:cs="宋体" w:hint="eastAsia"/>
                <w:color w:val="333333"/>
                <w:kern w:val="0"/>
                <w:sz w:val="24"/>
                <w:szCs w:val="24"/>
              </w:rPr>
              <w:t xml:space="preserve">　　</w:t>
            </w:r>
            <w:proofErr w:type="gramEnd"/>
          </w:p>
          <w:p w:rsidR="0045514F" w:rsidRPr="0045514F" w:rsidRDefault="0045514F" w:rsidP="0045514F">
            <w:pPr>
              <w:widowControl/>
              <w:spacing w:line="440" w:lineRule="atLeast"/>
              <w:jc w:val="center"/>
              <w:rPr>
                <w:rFonts w:ascii="方正小标宋_GBK" w:eastAsia="方正小标宋_GBK" w:hAnsi="宋体" w:cs="宋体" w:hint="eastAsia"/>
                <w:color w:val="333333"/>
                <w:kern w:val="0"/>
                <w:sz w:val="24"/>
                <w:szCs w:val="24"/>
              </w:rPr>
            </w:pPr>
            <w:r w:rsidRPr="0045514F">
              <w:rPr>
                <w:rFonts w:ascii="方正小标宋_GBK" w:eastAsia="方正小标宋_GBK" w:hAnsi="宋体" w:cs="宋体" w:hint="eastAsia"/>
                <w:color w:val="333333"/>
                <w:kern w:val="0"/>
                <w:sz w:val="24"/>
                <w:szCs w:val="24"/>
              </w:rPr>
              <w:t>璧山</w:t>
            </w:r>
            <w:proofErr w:type="gramStart"/>
            <w:r w:rsidRPr="0045514F">
              <w:rPr>
                <w:rFonts w:ascii="方正小标宋_GBK" w:eastAsia="方正小标宋_GBK" w:hAnsi="宋体" w:cs="宋体" w:hint="eastAsia"/>
                <w:color w:val="333333"/>
                <w:kern w:val="0"/>
                <w:sz w:val="24"/>
                <w:szCs w:val="24"/>
              </w:rPr>
              <w:t>县促进</w:t>
            </w:r>
            <w:proofErr w:type="gramEnd"/>
            <w:r w:rsidRPr="0045514F">
              <w:rPr>
                <w:rFonts w:ascii="方正小标宋_GBK" w:eastAsia="方正小标宋_GBK" w:hAnsi="宋体" w:cs="宋体" w:hint="eastAsia"/>
                <w:color w:val="333333"/>
                <w:kern w:val="0"/>
                <w:sz w:val="24"/>
                <w:szCs w:val="24"/>
              </w:rPr>
              <w:t>科技创新奖励办法</w:t>
            </w:r>
          </w:p>
          <w:p w:rsidR="0045514F" w:rsidRPr="0045514F" w:rsidRDefault="0045514F" w:rsidP="0045514F">
            <w:pPr>
              <w:widowControl/>
              <w:spacing w:line="440" w:lineRule="atLeast"/>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第一章</w:t>
            </w:r>
            <w:r w:rsidRPr="0045514F">
              <w:rPr>
                <w:rFonts w:ascii="方正黑体_GBK" w:eastAsia="方正黑体_GBK" w:hAnsi="宋体" w:cs="宋体" w:hint="eastAsia"/>
                <w:color w:val="000000"/>
                <w:kern w:val="0"/>
                <w:sz w:val="24"/>
                <w:szCs w:val="24"/>
              </w:rPr>
              <w:t>  </w:t>
            </w:r>
            <w:r w:rsidRPr="0045514F">
              <w:rPr>
                <w:rFonts w:ascii="方正黑体_GBK" w:eastAsia="方正黑体_GBK" w:hAnsi="宋体" w:cs="宋体" w:hint="eastAsia"/>
                <w:color w:val="000000"/>
                <w:kern w:val="0"/>
                <w:sz w:val="24"/>
                <w:szCs w:val="24"/>
              </w:rPr>
              <w:t>总则</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第一条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为促进科技创新，推动科技与经济社会发展互融并进，根据《重庆市科技创新促进条例》和《重庆市科学技术奖励办法》等法规，结合璧山实际，制定本办法。</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本办法适用于注册登记在本县管理范围内的企事业单位，以及工作或居住在本县的公民。</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第三条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本办法对在科学研究、技术创新和科学技术成果推广应用等科技创新活动中，取得国家、重庆市有关权威机构认可，为本县科技进步和经济社会发展做出贡献的企事业单位和公民给予奖励。</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第四条</w:t>
            </w:r>
            <w:r w:rsidRPr="0045514F">
              <w:rPr>
                <w:rFonts w:ascii="方正仿宋_GBK" w:eastAsia="方正仿宋_GBK" w:hAnsi="宋体" w:cs="宋体" w:hint="eastAsia"/>
                <w:color w:val="000000"/>
                <w:kern w:val="0"/>
                <w:sz w:val="24"/>
                <w:szCs w:val="24"/>
              </w:rPr>
              <w:t>  </w:t>
            </w:r>
            <w:proofErr w:type="gramStart"/>
            <w:r w:rsidRPr="0045514F">
              <w:rPr>
                <w:rFonts w:ascii="方正仿宋_GBK" w:eastAsia="方正仿宋_GBK" w:hAnsi="宋体" w:cs="宋体" w:hint="eastAsia"/>
                <w:color w:val="000000"/>
                <w:kern w:val="0"/>
                <w:sz w:val="24"/>
                <w:szCs w:val="24"/>
              </w:rPr>
              <w:t>县促进</w:t>
            </w:r>
            <w:proofErr w:type="gramEnd"/>
            <w:r w:rsidRPr="0045514F">
              <w:rPr>
                <w:rFonts w:ascii="方正仿宋_GBK" w:eastAsia="方正仿宋_GBK" w:hAnsi="宋体" w:cs="宋体" w:hint="eastAsia"/>
                <w:color w:val="000000"/>
                <w:kern w:val="0"/>
                <w:sz w:val="24"/>
                <w:szCs w:val="24"/>
              </w:rPr>
              <w:t>科技创新奖励贯彻尊重劳动、尊重知识、尊重人才、尊重创造的方针，坚持公开、公平、公正的原则，采取一项一奖、专项审核、奖金匹配、当年兑现的方式。</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第五条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proofErr w:type="gramStart"/>
            <w:r w:rsidRPr="0045514F">
              <w:rPr>
                <w:rFonts w:ascii="方正仿宋_GBK" w:eastAsia="方正仿宋_GBK" w:hAnsi="宋体" w:cs="宋体" w:hint="eastAsia"/>
                <w:color w:val="000000"/>
                <w:kern w:val="0"/>
                <w:sz w:val="24"/>
                <w:szCs w:val="24"/>
              </w:rPr>
              <w:t>县促进</w:t>
            </w:r>
            <w:proofErr w:type="gramEnd"/>
            <w:r w:rsidRPr="0045514F">
              <w:rPr>
                <w:rFonts w:ascii="方正仿宋_GBK" w:eastAsia="方正仿宋_GBK" w:hAnsi="宋体" w:cs="宋体" w:hint="eastAsia"/>
                <w:color w:val="000000"/>
                <w:kern w:val="0"/>
                <w:sz w:val="24"/>
                <w:szCs w:val="24"/>
              </w:rPr>
              <w:t>科技创新奖励经费在县财政性科学技术经费中列支。</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县科委会同县财政局根据科技和经济社会发展情况，可以对奖励标准进行调整，报县政府批准后执行。</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第六条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县政府</w:t>
            </w:r>
            <w:proofErr w:type="gramStart"/>
            <w:r w:rsidRPr="0045514F">
              <w:rPr>
                <w:rFonts w:ascii="方正仿宋_GBK" w:eastAsia="方正仿宋_GBK" w:hAnsi="宋体" w:cs="宋体" w:hint="eastAsia"/>
                <w:color w:val="000000"/>
                <w:kern w:val="0"/>
                <w:sz w:val="24"/>
                <w:szCs w:val="24"/>
              </w:rPr>
              <w:t>设立县促进</w:t>
            </w:r>
            <w:proofErr w:type="gramEnd"/>
            <w:r w:rsidRPr="0045514F">
              <w:rPr>
                <w:rFonts w:ascii="方正仿宋_GBK" w:eastAsia="方正仿宋_GBK" w:hAnsi="宋体" w:cs="宋体" w:hint="eastAsia"/>
                <w:color w:val="000000"/>
                <w:kern w:val="0"/>
                <w:sz w:val="24"/>
                <w:szCs w:val="24"/>
              </w:rPr>
              <w:t>科技创新奖励评审工作组，其组成人选由县科委提出，报县政府批准。</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县科委负责</w:t>
            </w:r>
            <w:proofErr w:type="gramStart"/>
            <w:r w:rsidRPr="0045514F">
              <w:rPr>
                <w:rFonts w:ascii="方正仿宋_GBK" w:eastAsia="方正仿宋_GBK" w:hAnsi="宋体" w:cs="宋体" w:hint="eastAsia"/>
                <w:color w:val="000000"/>
                <w:kern w:val="0"/>
                <w:sz w:val="24"/>
                <w:szCs w:val="24"/>
              </w:rPr>
              <w:t>县促进</w:t>
            </w:r>
            <w:proofErr w:type="gramEnd"/>
            <w:r w:rsidRPr="0045514F">
              <w:rPr>
                <w:rFonts w:ascii="方正仿宋_GBK" w:eastAsia="方正仿宋_GBK" w:hAnsi="宋体" w:cs="宋体" w:hint="eastAsia"/>
                <w:color w:val="000000"/>
                <w:kern w:val="0"/>
                <w:sz w:val="24"/>
                <w:szCs w:val="24"/>
              </w:rPr>
              <w:t>科技创新奖励评审的组织工作。</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第二章</w:t>
            </w:r>
            <w:r w:rsidRPr="0045514F">
              <w:rPr>
                <w:rFonts w:ascii="方正黑体_GBK" w:eastAsia="方正黑体_GBK" w:hAnsi="宋体" w:cs="宋体" w:hint="eastAsia"/>
                <w:color w:val="000000"/>
                <w:kern w:val="0"/>
                <w:sz w:val="24"/>
                <w:szCs w:val="24"/>
              </w:rPr>
              <w:t>  </w:t>
            </w:r>
            <w:r w:rsidRPr="0045514F">
              <w:rPr>
                <w:rFonts w:ascii="方正黑体_GBK" w:eastAsia="方正黑体_GBK" w:hAnsi="宋体" w:cs="宋体" w:hint="eastAsia"/>
                <w:color w:val="000000"/>
                <w:kern w:val="0"/>
                <w:sz w:val="24"/>
                <w:szCs w:val="24"/>
              </w:rPr>
              <w:t>对象、条件和奖项</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第七条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高新技术企业奖。对新认定的国家高新技术企业奖励30万元；对通过复审的高新技术企业奖励10万元。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第八条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创新型企业奖。对新认定的国家级、市级创新型企业分别奖励20万元、5万元；</w:t>
            </w:r>
            <w:r w:rsidRPr="0045514F">
              <w:rPr>
                <w:rFonts w:ascii="方正仿宋_GBK" w:eastAsia="方正仿宋_GBK" w:hAnsi="宋体" w:cs="宋体" w:hint="eastAsia"/>
                <w:color w:val="000000"/>
                <w:kern w:val="0"/>
                <w:sz w:val="24"/>
                <w:szCs w:val="24"/>
              </w:rPr>
              <w:lastRenderedPageBreak/>
              <w:t>对新认定的重庆市创新型十强企业奖励20万元。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第九条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新产品开发奖。对新认定的国家重点新产品、重庆市优秀重点新产品，分别奖励10万元</w:t>
            </w:r>
            <w:r w:rsidRPr="0045514F">
              <w:rPr>
                <w:rFonts w:ascii="方正仿宋_GBK" w:eastAsia="方正仿宋_GBK" w:hAnsi="宋体" w:cs="宋体" w:hint="eastAsia"/>
                <w:color w:val="333333"/>
                <w:kern w:val="0"/>
                <w:sz w:val="24"/>
                <w:szCs w:val="24"/>
              </w:rPr>
              <w:t>、</w:t>
            </w:r>
            <w:r w:rsidRPr="0045514F">
              <w:rPr>
                <w:rFonts w:ascii="方正仿宋_GBK" w:eastAsia="方正仿宋_GBK" w:hAnsi="宋体" w:cs="宋体" w:hint="eastAsia"/>
                <w:color w:val="000000"/>
                <w:kern w:val="0"/>
                <w:sz w:val="24"/>
                <w:szCs w:val="24"/>
              </w:rPr>
              <w:t>5万元；对新认定的市级重点新产品或高新技术产品，给予每项产品1万元的奖励。</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对同一企业的同一级</w:t>
            </w:r>
            <w:proofErr w:type="gramStart"/>
            <w:r w:rsidRPr="0045514F">
              <w:rPr>
                <w:rFonts w:ascii="方正仿宋_GBK" w:eastAsia="方正仿宋_GBK" w:hAnsi="宋体" w:cs="宋体" w:hint="eastAsia"/>
                <w:color w:val="000000"/>
                <w:kern w:val="0"/>
                <w:sz w:val="24"/>
                <w:szCs w:val="24"/>
              </w:rPr>
              <w:t>别的同</w:t>
            </w:r>
            <w:proofErr w:type="gramEnd"/>
            <w:r w:rsidRPr="0045514F">
              <w:rPr>
                <w:rFonts w:ascii="方正仿宋_GBK" w:eastAsia="方正仿宋_GBK" w:hAnsi="宋体" w:cs="宋体" w:hint="eastAsia"/>
                <w:color w:val="000000"/>
                <w:kern w:val="0"/>
                <w:sz w:val="24"/>
                <w:szCs w:val="24"/>
              </w:rPr>
              <w:t>一类产品的奖励，同</w:t>
            </w:r>
            <w:proofErr w:type="gramStart"/>
            <w:r w:rsidRPr="0045514F">
              <w:rPr>
                <w:rFonts w:ascii="方正仿宋_GBK" w:eastAsia="方正仿宋_GBK" w:hAnsi="宋体" w:cs="宋体" w:hint="eastAsia"/>
                <w:color w:val="000000"/>
                <w:kern w:val="0"/>
                <w:sz w:val="24"/>
                <w:szCs w:val="24"/>
              </w:rPr>
              <w:t>一</w:t>
            </w:r>
            <w:proofErr w:type="gramEnd"/>
            <w:r w:rsidRPr="0045514F">
              <w:rPr>
                <w:rFonts w:ascii="方正仿宋_GBK" w:eastAsia="方正仿宋_GBK" w:hAnsi="宋体" w:cs="宋体" w:hint="eastAsia"/>
                <w:color w:val="000000"/>
                <w:kern w:val="0"/>
                <w:sz w:val="24"/>
                <w:szCs w:val="24"/>
              </w:rPr>
              <w:t>年度不超过5项。</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第十条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科技成果转化奖。在本县范围内、由企事业单位牵头组织实施、成功实现成果转化和产业化并取得明显经济社会效益的项目。项目实施后，年实现新增销售收入超过1亿元、新增税收超过800万元的，奖励40万元；新增销售收入超过5000万元、新增税收超过400万元的，奖励20万元；新增销售收入超过2000万元、新增税收超过160万元的，奖励8万元；新增销售收入超过1000万元、新增税收超过80万元的，奖励4万元；新增销售收入超过500万元、新增税收超过40万元的，奖励2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第十一条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市级以上科技计划项目奖。对牵头完成市级（含市级）以上各类科技计划项目，并通过验收的企事业单位，按项目财政资助经费的10%给予配套奖励（单个项目不超过50万元）。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第十二条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科技创新平台奖。对新认定的国家级、市级工程技术研究中心（重点实验室）分别奖励50万元、20万元；对新认定的国家级、市级公共技术服务平台分别奖励50万元、20万元。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第十三条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科技企业孵化器奖。对投资兴办高新技术创业服务中心、留学人员科技创业园、大学生创业基地、软件园等各类科技企业孵化器的企事业单位，所办科技企业孵化器或创业基地（中心）被国家、重庆市新认定的，分别奖励50万元、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第十四条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生产力促进中心奖。鼓励发展生产力促进中心，对新认定的国家级、市级生产力促进中心，分别奖励50万元、20万元。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第十五条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产业化基地奖。对新认定的国家级、市级高新技术产业化基地（产业园区），分别奖励50万元、20万元。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第十六条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国际科技合作基地奖。对新认定的国家级、市级国际科技合作基地，分别奖励50万元、20万元。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第十七条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知识产权示范企业奖。对新认定的国家和重庆市知识产权示范企业，分别奖励10万元和3万元。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第十八条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中国专利奖励配套奖。对获得中国专利金奖、中国专利优秀奖、中国外观设计金奖和中国外观设计优秀奖的分别奖励30万元、10万元、10万元和5万元。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第十九条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国家和重庆市科学技术奖励配套奖。对获得国家最高科学技术奖和重庆市科技突出贡献奖的科学技术工作者，按照国家和重庆市奖金的20%给予配套奖励；对获得国家和重庆市自然科学奖、技术发明奖、科技进步奖的企事业单位和公民，按照国家和重庆市单项奖金分配表所</w:t>
            </w:r>
            <w:r w:rsidRPr="0045514F">
              <w:rPr>
                <w:rFonts w:ascii="方正仿宋_GBK" w:eastAsia="方正仿宋_GBK" w:hAnsi="宋体" w:cs="宋体" w:hint="eastAsia"/>
                <w:color w:val="000000"/>
                <w:kern w:val="0"/>
                <w:sz w:val="24"/>
                <w:szCs w:val="24"/>
              </w:rPr>
              <w:lastRenderedPageBreak/>
              <w:t>分得奖金的50%给予配套奖励。</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第二十条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软科学奖励配套奖。因取得社会科学各学科（包括经济、社会、法律、管理、环保等领域）以及具有重要实践意义、应用价值和政府政策参考价值的研究成果（含专著、论文、研究报告和调查报告），而获得市级（含市级）以上软科学奖励的，给予成果研究者所得奖金的20%配套奖励（不超过4万元）。</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第三章</w:t>
            </w:r>
            <w:r w:rsidRPr="0045514F">
              <w:rPr>
                <w:rFonts w:ascii="方正黑体_GBK" w:eastAsia="方正黑体_GBK" w:hAnsi="宋体" w:cs="宋体" w:hint="eastAsia"/>
                <w:color w:val="000000"/>
                <w:kern w:val="0"/>
                <w:sz w:val="24"/>
                <w:szCs w:val="24"/>
              </w:rPr>
              <w:t>  </w:t>
            </w:r>
            <w:r w:rsidRPr="0045514F">
              <w:rPr>
                <w:rFonts w:ascii="方正黑体_GBK" w:eastAsia="方正黑体_GBK" w:hAnsi="宋体" w:cs="宋体" w:hint="eastAsia"/>
                <w:color w:val="000000"/>
                <w:kern w:val="0"/>
                <w:sz w:val="24"/>
                <w:szCs w:val="24"/>
              </w:rPr>
              <w:t>申报、审核和授奖</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第二十一条</w:t>
            </w:r>
            <w:r w:rsidRPr="0045514F">
              <w:rPr>
                <w:rFonts w:ascii="方正仿宋_GBK" w:eastAsia="方正仿宋_GBK" w:hAnsi="宋体" w:cs="宋体" w:hint="eastAsia"/>
                <w:color w:val="333333"/>
                <w:kern w:val="0"/>
                <w:sz w:val="24"/>
                <w:szCs w:val="24"/>
              </w:rPr>
              <w:t>  </w:t>
            </w:r>
            <w:proofErr w:type="gramStart"/>
            <w:r w:rsidRPr="0045514F">
              <w:rPr>
                <w:rFonts w:ascii="方正仿宋_GBK" w:eastAsia="方正仿宋_GBK" w:hAnsi="宋体" w:cs="宋体" w:hint="eastAsia"/>
                <w:color w:val="333333"/>
                <w:kern w:val="0"/>
                <w:sz w:val="24"/>
                <w:szCs w:val="24"/>
              </w:rPr>
              <w:t>县促进</w:t>
            </w:r>
            <w:proofErr w:type="gramEnd"/>
            <w:r w:rsidRPr="0045514F">
              <w:rPr>
                <w:rFonts w:ascii="方正仿宋_GBK" w:eastAsia="方正仿宋_GBK" w:hAnsi="宋体" w:cs="宋体" w:hint="eastAsia"/>
                <w:color w:val="333333"/>
                <w:kern w:val="0"/>
                <w:sz w:val="24"/>
                <w:szCs w:val="24"/>
              </w:rPr>
              <w:t>科技创新奖励每年进行一次，奖励在上年10月1日至当年9月30日期间所形成的科技创新项目，申报截止日期为当年9月30日。</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第二十二条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同一科技创新项目只能申报一项奖励。申报单位和个人向县科委提交证明材料的原件和复印件，包括：</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（一）《璧山县促进科技创新奖励申请表》（见附件）；</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（二）单位申请者的企业营业执照、企事业法人登记证或社团法人登记证，个人申请者的本人户籍和身份证或者工作、居住所在地证明；</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（三）国家、重庆市相关认定文件、通知书；</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四）经市、县科技主管部门批准认可的科技成果登记证书，知识产权证明，技术转让合同及费用支付凭证，新增销售收入和新增税收证明，年度资产负债表、损益表（或资金平衡表、收益表），项目使用经费决算证明等材料；</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（五）科技计划项目任务书和结题验收报告；</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（六）国家、重庆市支持的财政性科技资金划拨发票凭证；</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（七）国家或重庆市相关颁奖文件、获奖证书、单项奖金分配表、奖金领取票据；</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（八）其它相关证明材料。</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第二十三条</w:t>
            </w:r>
            <w:r w:rsidRPr="0045514F">
              <w:rPr>
                <w:rFonts w:ascii="方正仿宋_GBK" w:eastAsia="方正仿宋_GBK" w:hAnsi="宋体" w:cs="宋体" w:hint="eastAsia"/>
                <w:color w:val="000000"/>
                <w:kern w:val="0"/>
                <w:sz w:val="24"/>
                <w:szCs w:val="24"/>
              </w:rPr>
              <w:t>  </w:t>
            </w:r>
            <w:proofErr w:type="gramStart"/>
            <w:r w:rsidRPr="0045514F">
              <w:rPr>
                <w:rFonts w:ascii="方正仿宋_GBK" w:eastAsia="方正仿宋_GBK" w:hAnsi="宋体" w:cs="宋体" w:hint="eastAsia"/>
                <w:color w:val="000000"/>
                <w:kern w:val="0"/>
                <w:sz w:val="24"/>
                <w:szCs w:val="24"/>
              </w:rPr>
              <w:t>县促进</w:t>
            </w:r>
            <w:proofErr w:type="gramEnd"/>
            <w:r w:rsidRPr="0045514F">
              <w:rPr>
                <w:rFonts w:ascii="方正仿宋_GBK" w:eastAsia="方正仿宋_GBK" w:hAnsi="宋体" w:cs="宋体" w:hint="eastAsia"/>
                <w:color w:val="000000"/>
                <w:kern w:val="0"/>
                <w:sz w:val="24"/>
                <w:szCs w:val="24"/>
              </w:rPr>
              <w:t>科技创新奖励评审工作组对申报材料进行审核，其程序是：</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（一）受理。检查材料的完整性，复印件的真实性，基本符合条件的予以受理，并返还无疑义的原件。</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333333"/>
                <w:kern w:val="0"/>
                <w:sz w:val="24"/>
                <w:szCs w:val="24"/>
              </w:rPr>
              <w:t>（二）初审。相关部门审查有疑义的原件（审查后全部返还），审计数据的准确性，排除本县重复性奖励，根据需要进行现场核查，形成初审意见。</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（三）公示。通过本县媒体公示初审结果，公示时间为15天。收集反馈意见，受理书面异议。</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t>（四）核查。对于提供书面材料和必要的证明文件，且具真实身份的异议，要及时进行核查。异议自受理之日起30日内处理完毕的，可以提交本年度评审；一年内处理完毕的，可以提交下一年度评审。</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仿宋_GBK" w:eastAsia="方正仿宋_GBK" w:hAnsi="宋体" w:cs="宋体" w:hint="eastAsia"/>
                <w:color w:val="000000"/>
                <w:kern w:val="0"/>
                <w:sz w:val="24"/>
                <w:szCs w:val="24"/>
              </w:rPr>
              <w:lastRenderedPageBreak/>
              <w:t>（五）评定。</w:t>
            </w:r>
            <w:proofErr w:type="gramStart"/>
            <w:r w:rsidRPr="0045514F">
              <w:rPr>
                <w:rFonts w:ascii="方正仿宋_GBK" w:eastAsia="方正仿宋_GBK" w:hAnsi="宋体" w:cs="宋体" w:hint="eastAsia"/>
                <w:color w:val="000000"/>
                <w:kern w:val="0"/>
                <w:sz w:val="24"/>
                <w:szCs w:val="24"/>
              </w:rPr>
              <w:t>县促进</w:t>
            </w:r>
            <w:proofErr w:type="gramEnd"/>
            <w:r w:rsidRPr="0045514F">
              <w:rPr>
                <w:rFonts w:ascii="方正仿宋_GBK" w:eastAsia="方正仿宋_GBK" w:hAnsi="宋体" w:cs="宋体" w:hint="eastAsia"/>
                <w:color w:val="000000"/>
                <w:kern w:val="0"/>
                <w:sz w:val="24"/>
                <w:szCs w:val="24"/>
              </w:rPr>
              <w:t>科技创新奖励评审工作组提出获奖人选、奖励种类和奖励金额的意见，报县政府批准。</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spacing w:val="-6"/>
                <w:kern w:val="0"/>
                <w:sz w:val="24"/>
                <w:szCs w:val="24"/>
              </w:rPr>
              <w:t>第二十四条</w:t>
            </w:r>
            <w:r w:rsidRPr="0045514F">
              <w:rPr>
                <w:rFonts w:ascii="方正仿宋_GBK" w:eastAsia="方正仿宋_GBK" w:hAnsi="宋体" w:cs="宋体" w:hint="eastAsia"/>
                <w:color w:val="000000"/>
                <w:spacing w:val="-6"/>
                <w:kern w:val="0"/>
                <w:sz w:val="24"/>
                <w:szCs w:val="24"/>
              </w:rPr>
              <w:t>  </w:t>
            </w:r>
            <w:proofErr w:type="gramStart"/>
            <w:r w:rsidRPr="0045514F">
              <w:rPr>
                <w:rFonts w:ascii="方正仿宋_GBK" w:eastAsia="方正仿宋_GBK" w:hAnsi="宋体" w:cs="宋体" w:hint="eastAsia"/>
                <w:color w:val="000000"/>
                <w:spacing w:val="-6"/>
                <w:kern w:val="0"/>
                <w:sz w:val="24"/>
                <w:szCs w:val="24"/>
              </w:rPr>
              <w:t>县促进</w:t>
            </w:r>
            <w:proofErr w:type="gramEnd"/>
            <w:r w:rsidRPr="0045514F">
              <w:rPr>
                <w:rFonts w:ascii="方正仿宋_GBK" w:eastAsia="方正仿宋_GBK" w:hAnsi="宋体" w:cs="宋体" w:hint="eastAsia"/>
                <w:color w:val="000000"/>
                <w:spacing w:val="-6"/>
                <w:kern w:val="0"/>
                <w:sz w:val="24"/>
                <w:szCs w:val="24"/>
              </w:rPr>
              <w:t>科技创新奖励由县政府颁发证书和奖金。</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第四章</w:t>
            </w:r>
            <w:r w:rsidRPr="0045514F">
              <w:rPr>
                <w:rFonts w:ascii="方正黑体_GBK" w:eastAsia="方正黑体_GBK" w:hAnsi="宋体" w:cs="宋体" w:hint="eastAsia"/>
                <w:color w:val="000000"/>
                <w:kern w:val="0"/>
                <w:sz w:val="24"/>
                <w:szCs w:val="24"/>
              </w:rPr>
              <w:t>  </w:t>
            </w:r>
            <w:r w:rsidRPr="0045514F">
              <w:rPr>
                <w:rFonts w:ascii="方正黑体_GBK" w:eastAsia="方正黑体_GBK" w:hAnsi="宋体" w:cs="宋体" w:hint="eastAsia"/>
                <w:color w:val="000000"/>
                <w:kern w:val="0"/>
                <w:sz w:val="24"/>
                <w:szCs w:val="24"/>
              </w:rPr>
              <w:t>法律责任</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第二十五条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剽窃、侵夺他人的发现、发明或者其他科技创新成果的，或者以其他不正当手段</w:t>
            </w:r>
            <w:proofErr w:type="gramStart"/>
            <w:r w:rsidRPr="0045514F">
              <w:rPr>
                <w:rFonts w:ascii="方正仿宋_GBK" w:eastAsia="方正仿宋_GBK" w:hAnsi="宋体" w:cs="宋体" w:hint="eastAsia"/>
                <w:color w:val="000000"/>
                <w:kern w:val="0"/>
                <w:sz w:val="24"/>
                <w:szCs w:val="24"/>
              </w:rPr>
              <w:t>骗取县促进</w:t>
            </w:r>
            <w:proofErr w:type="gramEnd"/>
            <w:r w:rsidRPr="0045514F">
              <w:rPr>
                <w:rFonts w:ascii="方正仿宋_GBK" w:eastAsia="方正仿宋_GBK" w:hAnsi="宋体" w:cs="宋体" w:hint="eastAsia"/>
                <w:color w:val="000000"/>
                <w:kern w:val="0"/>
                <w:sz w:val="24"/>
                <w:szCs w:val="24"/>
              </w:rPr>
              <w:t>科技创新奖励的，由县科委报县政府批准后撤销奖励，收回证书和奖金，并予以公告；构成犯罪的，依法追究其刑事责任。</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第二十六条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提供虚假证明材料，协助他人</w:t>
            </w:r>
            <w:proofErr w:type="gramStart"/>
            <w:r w:rsidRPr="0045514F">
              <w:rPr>
                <w:rFonts w:ascii="方正仿宋_GBK" w:eastAsia="方正仿宋_GBK" w:hAnsi="宋体" w:cs="宋体" w:hint="eastAsia"/>
                <w:color w:val="333333"/>
                <w:kern w:val="0"/>
                <w:sz w:val="24"/>
                <w:szCs w:val="24"/>
              </w:rPr>
              <w:t>骗取县促进</w:t>
            </w:r>
            <w:proofErr w:type="gramEnd"/>
            <w:r w:rsidRPr="0045514F">
              <w:rPr>
                <w:rFonts w:ascii="方正仿宋_GBK" w:eastAsia="方正仿宋_GBK" w:hAnsi="宋体" w:cs="宋体" w:hint="eastAsia"/>
                <w:color w:val="333333"/>
                <w:kern w:val="0"/>
                <w:sz w:val="24"/>
                <w:szCs w:val="24"/>
              </w:rPr>
              <w:t>科技创新奖励的，由县科委报请其主管部门（单位）严肃处理，并向社会公告；情节严重者，由相关部门依法追究其责任。</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333333"/>
                <w:kern w:val="0"/>
                <w:sz w:val="24"/>
                <w:szCs w:val="24"/>
              </w:rPr>
              <w:t>第二十七条</w:t>
            </w:r>
            <w:r w:rsidRPr="0045514F">
              <w:rPr>
                <w:rFonts w:ascii="方正仿宋_GBK" w:eastAsia="方正仿宋_GBK" w:hAnsi="宋体" w:cs="宋体" w:hint="eastAsia"/>
                <w:color w:val="333333"/>
                <w:kern w:val="0"/>
                <w:sz w:val="24"/>
                <w:szCs w:val="24"/>
              </w:rPr>
              <w:t>  </w:t>
            </w:r>
            <w:r w:rsidRPr="0045514F">
              <w:rPr>
                <w:rFonts w:ascii="方正仿宋_GBK" w:eastAsia="方正仿宋_GBK" w:hAnsi="宋体" w:cs="宋体" w:hint="eastAsia"/>
                <w:color w:val="333333"/>
                <w:kern w:val="0"/>
                <w:sz w:val="24"/>
                <w:szCs w:val="24"/>
              </w:rPr>
              <w:t>参与</w:t>
            </w:r>
            <w:proofErr w:type="gramStart"/>
            <w:r w:rsidRPr="0045514F">
              <w:rPr>
                <w:rFonts w:ascii="方正仿宋_GBK" w:eastAsia="方正仿宋_GBK" w:hAnsi="宋体" w:cs="宋体" w:hint="eastAsia"/>
                <w:color w:val="333333"/>
                <w:kern w:val="0"/>
                <w:sz w:val="24"/>
                <w:szCs w:val="24"/>
              </w:rPr>
              <w:t>县促进</w:t>
            </w:r>
            <w:proofErr w:type="gramEnd"/>
            <w:r w:rsidRPr="0045514F">
              <w:rPr>
                <w:rFonts w:ascii="方正仿宋_GBK" w:eastAsia="方正仿宋_GBK" w:hAnsi="宋体" w:cs="宋体" w:hint="eastAsia"/>
                <w:color w:val="333333"/>
                <w:kern w:val="0"/>
                <w:sz w:val="24"/>
                <w:szCs w:val="24"/>
              </w:rPr>
              <w:t>科技创新奖励评审活动的有关工作人员在评审活动中弄虚作假、徇私舞弊的，依法给予行政处分；构成犯罪的，依法追究其刑事责任。</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第五章</w:t>
            </w:r>
            <w:r w:rsidRPr="0045514F">
              <w:rPr>
                <w:rFonts w:ascii="方正黑体_GBK" w:eastAsia="方正黑体_GBK" w:hAnsi="宋体" w:cs="宋体" w:hint="eastAsia"/>
                <w:color w:val="000000"/>
                <w:kern w:val="0"/>
                <w:sz w:val="24"/>
                <w:szCs w:val="24"/>
              </w:rPr>
              <w:t>  </w:t>
            </w:r>
            <w:r w:rsidRPr="0045514F">
              <w:rPr>
                <w:rFonts w:ascii="方正黑体_GBK" w:eastAsia="方正黑体_GBK" w:hAnsi="宋体" w:cs="宋体" w:hint="eastAsia"/>
                <w:color w:val="000000"/>
                <w:kern w:val="0"/>
                <w:sz w:val="24"/>
                <w:szCs w:val="24"/>
              </w:rPr>
              <w:t>附则</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第二十八条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本办法所指各种认定的主体是国家或重庆市行政管理机关和权威机构。</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第二十九条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县本级已经纳入认定管理、经费资助和评审奖励的项目，不属于本办法评审范围。</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第三十条</w:t>
            </w:r>
            <w:r w:rsidRPr="0045514F">
              <w:rPr>
                <w:rFonts w:ascii="方正黑体_GBK" w:eastAsia="方正黑体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璧山县其他优惠政策与本办法内容重复的，申报单位和个人只能选择其一，不可重复享受。</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第三十一条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本办法由璧山县科委负责解释。</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黑体_GBK" w:eastAsia="方正黑体_GBK" w:hAnsi="宋体" w:cs="宋体" w:hint="eastAsia"/>
                <w:color w:val="000000"/>
                <w:kern w:val="0"/>
                <w:sz w:val="24"/>
                <w:szCs w:val="24"/>
              </w:rPr>
              <w:t>第三十二条</w:t>
            </w:r>
            <w:r w:rsidRPr="0045514F">
              <w:rPr>
                <w:rFonts w:ascii="方正仿宋_GBK" w:eastAsia="方正仿宋_GBK" w:hAnsi="宋体" w:cs="宋体" w:hint="eastAsia"/>
                <w:color w:val="000000"/>
                <w:kern w:val="0"/>
                <w:sz w:val="24"/>
                <w:szCs w:val="24"/>
              </w:rPr>
              <w:t>  </w:t>
            </w:r>
            <w:r w:rsidRPr="0045514F">
              <w:rPr>
                <w:rFonts w:ascii="方正仿宋_GBK" w:eastAsia="方正仿宋_GBK" w:hAnsi="宋体" w:cs="宋体" w:hint="eastAsia"/>
                <w:color w:val="000000"/>
                <w:kern w:val="0"/>
                <w:sz w:val="24"/>
                <w:szCs w:val="24"/>
              </w:rPr>
              <w:t>本办法自发文之日起执行。1998年12月3日县政府公布的《璧山县科学技术成果奖励办法》（</w:t>
            </w:r>
            <w:proofErr w:type="gramStart"/>
            <w:r w:rsidRPr="0045514F">
              <w:rPr>
                <w:rFonts w:ascii="方正仿宋_GBK" w:eastAsia="方正仿宋_GBK" w:hAnsi="宋体" w:cs="宋体" w:hint="eastAsia"/>
                <w:color w:val="000000"/>
                <w:kern w:val="0"/>
                <w:sz w:val="24"/>
                <w:szCs w:val="24"/>
              </w:rPr>
              <w:t>璧</w:t>
            </w:r>
            <w:proofErr w:type="gramEnd"/>
            <w:r w:rsidRPr="0045514F">
              <w:rPr>
                <w:rFonts w:ascii="方正仿宋_GBK" w:eastAsia="方正仿宋_GBK" w:hAnsi="宋体" w:cs="宋体" w:hint="eastAsia"/>
                <w:color w:val="000000"/>
                <w:kern w:val="0"/>
                <w:sz w:val="24"/>
                <w:szCs w:val="24"/>
              </w:rPr>
              <w:t>府发〔1998〕99号）同时废止。</w:t>
            </w:r>
          </w:p>
          <w:p w:rsidR="0045514F" w:rsidRPr="0045514F" w:rsidRDefault="0045514F" w:rsidP="0045514F">
            <w:pPr>
              <w:widowControl/>
              <w:spacing w:line="440" w:lineRule="atLeast"/>
              <w:ind w:firstLine="640"/>
              <w:jc w:val="center"/>
              <w:rPr>
                <w:rFonts w:ascii="方正小标宋_GBK" w:eastAsia="方正小标宋_GBK" w:hAnsi="宋体" w:cs="宋体" w:hint="eastAsia"/>
                <w:color w:val="333333"/>
                <w:kern w:val="0"/>
                <w:sz w:val="24"/>
                <w:szCs w:val="24"/>
              </w:rPr>
            </w:pPr>
            <w:r w:rsidRPr="0045514F">
              <w:rPr>
                <w:rFonts w:ascii="方正小标宋_GBK" w:eastAsia="方正小标宋_GBK" w:hAnsi="宋体" w:cs="宋体" w:hint="eastAsia"/>
                <w:color w:val="333333"/>
                <w:kern w:val="0"/>
                <w:sz w:val="24"/>
                <w:szCs w:val="24"/>
              </w:rPr>
              <w:t> </w:t>
            </w:r>
          </w:p>
          <w:p w:rsidR="0045514F" w:rsidRPr="0045514F" w:rsidRDefault="0045514F" w:rsidP="0045514F">
            <w:pPr>
              <w:widowControl/>
              <w:spacing w:line="440" w:lineRule="atLeast"/>
              <w:ind w:firstLine="640"/>
              <w:jc w:val="center"/>
              <w:rPr>
                <w:rFonts w:ascii="方正小标宋_GBK" w:eastAsia="方正小标宋_GBK" w:hAnsi="宋体" w:cs="宋体"/>
                <w:color w:val="333333"/>
                <w:kern w:val="0"/>
                <w:sz w:val="24"/>
                <w:szCs w:val="24"/>
              </w:rPr>
            </w:pPr>
            <w:r w:rsidRPr="0045514F">
              <w:rPr>
                <w:rFonts w:ascii="方正小标宋_GBK" w:eastAsia="方正小标宋_GBK" w:hAnsi="宋体" w:cs="宋体" w:hint="eastAsia"/>
                <w:color w:val="333333"/>
                <w:kern w:val="0"/>
                <w:sz w:val="24"/>
                <w:szCs w:val="24"/>
              </w:rPr>
              <w:t> </w:t>
            </w:r>
          </w:p>
        </w:tc>
      </w:tr>
    </w:tbl>
    <w:p w:rsidR="00234B39" w:rsidRDefault="00234B39"/>
    <w:sectPr w:rsidR="00234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C7"/>
    <w:rsid w:val="00234B39"/>
    <w:rsid w:val="0045514F"/>
    <w:rsid w:val="004F2412"/>
    <w:rsid w:val="00C2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75173">
      <w:bodyDiv w:val="1"/>
      <w:marLeft w:val="0"/>
      <w:marRight w:val="0"/>
      <w:marTop w:val="0"/>
      <w:marBottom w:val="0"/>
      <w:divBdr>
        <w:top w:val="none" w:sz="0" w:space="0" w:color="auto"/>
        <w:left w:val="none" w:sz="0" w:space="0" w:color="auto"/>
        <w:bottom w:val="none" w:sz="0" w:space="0" w:color="auto"/>
        <w:right w:val="none" w:sz="0" w:space="0" w:color="auto"/>
      </w:divBdr>
      <w:divsChild>
        <w:div w:id="482046001">
          <w:marLeft w:val="0"/>
          <w:marRight w:val="0"/>
          <w:marTop w:val="0"/>
          <w:marBottom w:val="0"/>
          <w:divBdr>
            <w:top w:val="none" w:sz="0" w:space="0" w:color="auto"/>
            <w:left w:val="none" w:sz="0" w:space="0" w:color="auto"/>
            <w:bottom w:val="none" w:sz="0" w:space="0" w:color="auto"/>
            <w:right w:val="none" w:sz="0" w:space="0" w:color="auto"/>
          </w:divBdr>
          <w:divsChild>
            <w:div w:id="823864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2018-05-21T05:58:00Z</dcterms:created>
  <dcterms:modified xsi:type="dcterms:W3CDTF">2018-05-21T05:58:00Z</dcterms:modified>
</cp:coreProperties>
</file>