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37" w:rsidRDefault="000A4437" w:rsidP="000A4437">
      <w:pPr>
        <w:pStyle w:val="a5"/>
        <w:shd w:val="clear" w:color="auto" w:fill="F0F4FD"/>
        <w:spacing w:before="0" w:beforeAutospacing="0" w:after="0" w:afterAutospacing="0"/>
        <w:jc w:val="center"/>
        <w:rPr>
          <w:rFonts w:ascii="微软雅黑" w:eastAsia="微软雅黑" w:hAnsi="微软雅黑"/>
          <w:color w:val="C50000"/>
          <w:sz w:val="33"/>
          <w:szCs w:val="33"/>
        </w:rPr>
      </w:pPr>
      <w:r>
        <w:rPr>
          <w:rFonts w:ascii="微软雅黑" w:eastAsia="微软雅黑" w:hAnsi="微软雅黑" w:hint="eastAsia"/>
          <w:color w:val="C50000"/>
          <w:sz w:val="33"/>
          <w:szCs w:val="33"/>
        </w:rPr>
        <w:t xml:space="preserve">财政部 税务总局 </w:t>
      </w:r>
      <w:bookmarkStart w:id="0" w:name="_GoBack"/>
      <w:r>
        <w:rPr>
          <w:rFonts w:ascii="微软雅黑" w:eastAsia="微软雅黑" w:hAnsi="微软雅黑" w:hint="eastAsia"/>
          <w:color w:val="C50000"/>
          <w:sz w:val="33"/>
          <w:szCs w:val="33"/>
        </w:rPr>
        <w:t>关于境外机构投资境内债券市场企业所得税 增值税政策的通知</w:t>
      </w:r>
      <w:bookmarkEnd w:id="0"/>
    </w:p>
    <w:p w:rsidR="000A4437" w:rsidRDefault="000A4437" w:rsidP="000A4437">
      <w:pPr>
        <w:pStyle w:val="a5"/>
        <w:shd w:val="clear" w:color="auto" w:fill="F0F4FD"/>
        <w:spacing w:before="0" w:beforeAutospacing="0" w:after="0" w:afterAutospacing="0"/>
        <w:jc w:val="center"/>
        <w:rPr>
          <w:rFonts w:ascii="微软雅黑" w:eastAsia="微软雅黑" w:hAnsi="微软雅黑" w:hint="eastAsia"/>
          <w:color w:val="888888"/>
          <w:sz w:val="18"/>
          <w:szCs w:val="18"/>
        </w:rPr>
      </w:pPr>
      <w:r>
        <w:rPr>
          <w:rFonts w:ascii="微软雅黑" w:eastAsia="微软雅黑" w:hAnsi="微软雅黑" w:hint="eastAsia"/>
          <w:color w:val="888888"/>
          <w:sz w:val="18"/>
          <w:szCs w:val="18"/>
        </w:rPr>
        <w:t>来源：国家税务总局官网   日期：2018-11-27</w:t>
      </w:r>
    </w:p>
    <w:p w:rsidR="000A4437" w:rsidRDefault="000A4437" w:rsidP="000A4437">
      <w:pPr>
        <w:pStyle w:val="a5"/>
        <w:shd w:val="clear" w:color="auto" w:fill="F0F4FD"/>
        <w:spacing w:before="0" w:beforeAutospacing="0" w:after="0" w:afterAutospacing="0" w:line="480" w:lineRule="auto"/>
        <w:jc w:val="center"/>
        <w:rPr>
          <w:rFonts w:ascii="微软雅黑" w:eastAsia="微软雅黑" w:hAnsi="微软雅黑" w:hint="eastAsia"/>
          <w:color w:val="000000"/>
          <w:sz w:val="21"/>
          <w:szCs w:val="21"/>
        </w:rPr>
      </w:pPr>
      <w:r>
        <w:rPr>
          <w:rFonts w:ascii="微软雅黑" w:eastAsia="微软雅黑" w:hAnsi="微软雅黑" w:hint="eastAsia"/>
          <w:color w:val="000000"/>
        </w:rPr>
        <w:t>财税〔2018〕108号</w:t>
      </w:r>
    </w:p>
    <w:p w:rsidR="000A4437" w:rsidRDefault="000A4437" w:rsidP="000A4437">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各省、自治区、直辖市、计划单列市财政厅（局），国家税务总局各省、自治区、直辖市、计划单列市税务局，新疆生产建设兵团财政局：</w:t>
      </w:r>
      <w:r>
        <w:rPr>
          <w:rFonts w:ascii="微软雅黑" w:eastAsia="微软雅黑" w:hAnsi="微软雅黑" w:hint="eastAsia"/>
          <w:color w:val="000000"/>
        </w:rPr>
        <w:br/>
        <w:t xml:space="preserve">  　 为进一步推动债券市场对外开放，现将有关税收政策通知如下：　</w:t>
      </w:r>
      <w:r>
        <w:rPr>
          <w:rFonts w:ascii="微软雅黑" w:eastAsia="微软雅黑" w:hAnsi="微软雅黑" w:hint="eastAsia"/>
          <w:color w:val="000000"/>
        </w:rPr>
        <w:br/>
        <w:t>   　自2018年11月7日起至2021年11月6日止，对境外机构投资境内债券市场取得的债券利息收入暂免征收企业所得税和增值税。</w:t>
      </w:r>
      <w:r>
        <w:rPr>
          <w:rFonts w:ascii="微软雅黑" w:eastAsia="微软雅黑" w:hAnsi="微软雅黑" w:hint="eastAsia"/>
          <w:color w:val="000000"/>
        </w:rPr>
        <w:br/>
        <w:t>  　上述暂免征收企业所得税的范围不包括境外机构在境内设立的机构、场所取得的与该机构、场所有实际联系的债券利息。</w:t>
      </w:r>
      <w:r>
        <w:rPr>
          <w:rFonts w:ascii="微软雅黑" w:eastAsia="微软雅黑" w:hAnsi="微软雅黑" w:hint="eastAsia"/>
          <w:color w:val="000000"/>
        </w:rPr>
        <w:br/>
        <w:t>   　　　　　　　　　　　　　　　财政部 税务总局</w:t>
      </w:r>
      <w:r>
        <w:rPr>
          <w:rFonts w:ascii="微软雅黑" w:eastAsia="微软雅黑" w:hAnsi="微软雅黑" w:hint="eastAsia"/>
          <w:color w:val="000000"/>
        </w:rPr>
        <w:br/>
        <w:t>  　　　　　　　　　　　　　　  　2018年11月7日</w:t>
      </w:r>
    </w:p>
    <w:p w:rsidR="007A6F51" w:rsidRPr="000A4437" w:rsidRDefault="007A6F51"/>
    <w:sectPr w:rsidR="007A6F51" w:rsidRPr="000A4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F3" w:rsidRDefault="00D91DF3" w:rsidP="000A4437">
      <w:r>
        <w:separator/>
      </w:r>
    </w:p>
  </w:endnote>
  <w:endnote w:type="continuationSeparator" w:id="0">
    <w:p w:rsidR="00D91DF3" w:rsidRDefault="00D91DF3" w:rsidP="000A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F3" w:rsidRDefault="00D91DF3" w:rsidP="000A4437">
      <w:r>
        <w:separator/>
      </w:r>
    </w:p>
  </w:footnote>
  <w:footnote w:type="continuationSeparator" w:id="0">
    <w:p w:rsidR="00D91DF3" w:rsidRDefault="00D91DF3" w:rsidP="000A4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81"/>
    <w:rsid w:val="000A4437"/>
    <w:rsid w:val="00116481"/>
    <w:rsid w:val="007A6F51"/>
    <w:rsid w:val="00D9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83C200-9D6E-4F00-8214-EC59E460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4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4437"/>
    <w:rPr>
      <w:sz w:val="18"/>
      <w:szCs w:val="18"/>
    </w:rPr>
  </w:style>
  <w:style w:type="paragraph" w:styleId="a4">
    <w:name w:val="footer"/>
    <w:basedOn w:val="a"/>
    <w:link w:val="Char0"/>
    <w:uiPriority w:val="99"/>
    <w:unhideWhenUsed/>
    <w:rsid w:val="000A4437"/>
    <w:pPr>
      <w:tabs>
        <w:tab w:val="center" w:pos="4153"/>
        <w:tab w:val="right" w:pos="8306"/>
      </w:tabs>
      <w:snapToGrid w:val="0"/>
      <w:jc w:val="left"/>
    </w:pPr>
    <w:rPr>
      <w:sz w:val="18"/>
      <w:szCs w:val="18"/>
    </w:rPr>
  </w:style>
  <w:style w:type="character" w:customStyle="1" w:styleId="Char0">
    <w:name w:val="页脚 Char"/>
    <w:basedOn w:val="a0"/>
    <w:link w:val="a4"/>
    <w:uiPriority w:val="99"/>
    <w:rsid w:val="000A4437"/>
    <w:rPr>
      <w:sz w:val="18"/>
      <w:szCs w:val="18"/>
    </w:rPr>
  </w:style>
  <w:style w:type="paragraph" w:styleId="a5">
    <w:name w:val="Normal (Web)"/>
    <w:basedOn w:val="a"/>
    <w:uiPriority w:val="99"/>
    <w:semiHidden/>
    <w:unhideWhenUsed/>
    <w:rsid w:val="000A44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73883">
      <w:bodyDiv w:val="1"/>
      <w:marLeft w:val="0"/>
      <w:marRight w:val="0"/>
      <w:marTop w:val="0"/>
      <w:marBottom w:val="0"/>
      <w:divBdr>
        <w:top w:val="none" w:sz="0" w:space="0" w:color="auto"/>
        <w:left w:val="none" w:sz="0" w:space="0" w:color="auto"/>
        <w:bottom w:val="none" w:sz="0" w:space="0" w:color="auto"/>
        <w:right w:val="none" w:sz="0" w:space="0" w:color="auto"/>
      </w:divBdr>
      <w:divsChild>
        <w:div w:id="1509636458">
          <w:marLeft w:val="-495"/>
          <w:marRight w:val="0"/>
          <w:marTop w:val="0"/>
          <w:marBottom w:val="210"/>
          <w:divBdr>
            <w:top w:val="none" w:sz="0" w:space="0" w:color="auto"/>
            <w:left w:val="none" w:sz="0" w:space="0" w:color="auto"/>
            <w:bottom w:val="single" w:sz="6" w:space="0" w:color="C5D4E3"/>
            <w:right w:val="none" w:sz="0" w:space="0" w:color="auto"/>
          </w:divBdr>
        </w:div>
        <w:div w:id="587426003">
          <w:marLeft w:val="0"/>
          <w:marRight w:val="0"/>
          <w:marTop w:val="0"/>
          <w:marBottom w:val="780"/>
          <w:divBdr>
            <w:top w:val="none" w:sz="0" w:space="0" w:color="auto"/>
            <w:left w:val="none" w:sz="0" w:space="0" w:color="auto"/>
            <w:bottom w:val="none" w:sz="0" w:space="0" w:color="auto"/>
            <w:right w:val="none" w:sz="0" w:space="0" w:color="auto"/>
          </w:divBdr>
        </w:div>
        <w:div w:id="169373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微软中国</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2019-01-16T08:52:00Z</dcterms:created>
  <dcterms:modified xsi:type="dcterms:W3CDTF">2019-01-16T08:52:00Z</dcterms:modified>
</cp:coreProperties>
</file>