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40" w:lineRule="atLeast"/>
        <w:ind w:left="0" w:right="0"/>
        <w:jc w:val="center"/>
        <w:rPr>
          <w:rFonts w:ascii="微软雅黑" w:hAnsi="微软雅黑" w:eastAsia="微软雅黑" w:cs="微软雅黑"/>
          <w:color w:val="E43333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E43333"/>
          <w:spacing w:val="0"/>
          <w:sz w:val="36"/>
          <w:szCs w:val="36"/>
          <w:bdr w:val="none" w:color="auto" w:sz="0" w:space="0"/>
        </w:rPr>
        <w:t>红花岗区科技支持政策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1500" w:right="150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来源：红花岗政府办   发布日期：2018-04-28 11:24:23  浏览次数：5   文章字号: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大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中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"http://www.zyhhg.gov.cn/doc/2018/04/28/javascript:void(0);"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494949"/>
          <w:spacing w:val="0"/>
          <w:sz w:val="21"/>
          <w:szCs w:val="21"/>
          <w:u w:val="none"/>
          <w:bdr w:val="none" w:color="auto" w:sz="0" w:space="0"/>
        </w:rPr>
        <w:t>小</w: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5" w:lineRule="atLeast"/>
        <w:ind w:left="1500" w:right="150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"http://www.zyhhg.gov.cn/doc/2018/04/28/108650.shtml" \o "分享到QQ空间"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"http://www.zyhhg.gov.cn/doc/2018/04/28/108650.shtml" \o "分享到新浪微博"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"http://www.zyhhg.gov.cn/doc/2018/04/28/108650.shtml" \o "分享到微信"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"http://www.zyhhg.gov.cn/doc/2018/04/28/108650.shtml" \o "分享到QQ好友" </w:instrText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494949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"http://www.zyhhg.gov.cn/doc/2018/04/28/108650.shtml"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二、科技支持政策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（一）《关于印发贵州省科技型企业成长梯队遴选及管理办法的通知》（黔科通〔2015〕104号）第二十条 扶持方式：通过贵州省科技企业成长梯队遴选，大学生创业企业、科技型种子企业、科技型小巨人成长企业、科技型小巨人企业分别按政策享受10万、15万元、20万元、50万元补助支持。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二）《遵义市红花岗区人民政府办公室关于印发遵义市红花岗区2016年专利资助办法的通知》（区府办函〔2016〕62号）第四条、资助标准（一）一般资助：红花岗辖区内企业申请发明专利的，获得受理即补助1500元/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（三）《关于申报2017年度红花岗区科技项目的通知》（遵红科字〔2017〕17号）：除省级、市级科技计划项目外，红花岗区内企业可按要求申报区本级科技计划项目，获得立项者给予项目资金支持。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7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oО裥单→y 爻坏ヤ</cp:lastModifiedBy>
  <dcterms:modified xsi:type="dcterms:W3CDTF">2018-05-22T13:00:54Z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