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F0C" w:rsidRDefault="00332F0C" w:rsidP="00332F0C">
      <w:pPr>
        <w:pStyle w:val="a3"/>
        <w:shd w:val="clear" w:color="auto" w:fill="FFFFFF"/>
        <w:spacing w:before="0" w:beforeAutospacing="0" w:after="0" w:afterAutospacing="0"/>
        <w:jc w:val="center"/>
        <w:rPr>
          <w:rFonts w:ascii="微软雅黑" w:eastAsia="微软雅黑" w:hAnsi="微软雅黑"/>
          <w:color w:val="000000"/>
          <w:sz w:val="27"/>
          <w:szCs w:val="27"/>
        </w:rPr>
      </w:pPr>
      <w:bookmarkStart w:id="0" w:name="_GoBack"/>
      <w:r>
        <w:rPr>
          <w:rFonts w:ascii="微软雅黑" w:eastAsia="微软雅黑" w:hAnsi="微软雅黑" w:hint="eastAsia"/>
          <w:color w:val="000000"/>
          <w:sz w:val="27"/>
          <w:szCs w:val="27"/>
        </w:rPr>
        <w:t>推进新型工业化加快转型发展若干政策意见</w:t>
      </w:r>
    </w:p>
    <w:bookmarkEnd w:id="0"/>
    <w:p w:rsidR="00332F0C" w:rsidRDefault="00332F0C" w:rsidP="00332F0C">
      <w:pPr>
        <w:pStyle w:val="a3"/>
        <w:shd w:val="clear" w:color="auto" w:fill="FFFFFF"/>
        <w:spacing w:before="0" w:beforeAutospacing="0" w:after="0" w:afterAutospacing="0"/>
        <w:rPr>
          <w:rFonts w:ascii="微软雅黑" w:eastAsia="微软雅黑" w:hAnsi="微软雅黑" w:hint="eastAsia"/>
          <w:color w:val="000000"/>
          <w:sz w:val="27"/>
          <w:szCs w:val="27"/>
        </w:rPr>
      </w:pPr>
      <w:r>
        <w:rPr>
          <w:rFonts w:ascii="微软雅黑" w:eastAsia="微软雅黑" w:hAnsi="微软雅黑" w:hint="eastAsia"/>
          <w:color w:val="000000"/>
          <w:sz w:val="27"/>
          <w:szCs w:val="27"/>
        </w:rPr>
        <w:br/>
        <w:t xml:space="preserve">　　为积极适应新常态，应对经济下行压力，提升新型工业化水平, 打造工业经济发展新动力，实现中高速增长和迈向中高端水平“双目标”，促进全区工业经济加快转型创新发展。结合我区实际，制定以下政策意见：</w:t>
      </w:r>
      <w:r>
        <w:rPr>
          <w:rFonts w:ascii="微软雅黑" w:eastAsia="微软雅黑" w:hAnsi="微软雅黑" w:hint="eastAsia"/>
          <w:color w:val="000000"/>
          <w:sz w:val="27"/>
          <w:szCs w:val="27"/>
        </w:rPr>
        <w:br/>
        <w:t xml:space="preserve">　　1. 支持企业加大技术改造。对中小工业企业新增设备技术投资额200万元以上500万元以下，按设备技术投资额（备案后、清单内、不含税、已付款）的10%给予补助。对新增设备技术投资额2000万元以上且已竣工验收投产的工业企业（近三年企业应税销售和净入库税金增长率10%以上）技改实行贷款贴息。技改专项贴息期限为2年，最高资助贴息额不超过100万元；贷款贴息额原则上统一按6%利率计算利息的50%。企业运用自有资金投资的视同贷款处理。 2. 强化企业规模培育。当年度应税销售新达 2000 万元并进入规模以上的企业奖2万元。年度应税销售</w:t>
      </w:r>
      <w:proofErr w:type="gramStart"/>
      <w:r>
        <w:rPr>
          <w:rFonts w:ascii="微软雅黑" w:eastAsia="微软雅黑" w:hAnsi="微软雅黑" w:hint="eastAsia"/>
          <w:color w:val="000000"/>
          <w:sz w:val="27"/>
          <w:szCs w:val="27"/>
        </w:rPr>
        <w:t>新达到</w:t>
      </w:r>
      <w:proofErr w:type="gramEnd"/>
      <w:r>
        <w:rPr>
          <w:rFonts w:ascii="微软雅黑" w:eastAsia="微软雅黑" w:hAnsi="微软雅黑" w:hint="eastAsia"/>
          <w:color w:val="000000"/>
          <w:sz w:val="27"/>
          <w:szCs w:val="27"/>
        </w:rPr>
        <w:t>2亿元、5亿元、10亿元、50亿元以上，且增幅与税收同步增长的工业企业，分别奖励5万元、10万元、20万元、50万元。鼓励企业加强与“中字头、国字号、全国民营企业500强”企业合作，总投资额达一亿元以上的，成功1例，经核实奖励50万元。鼓励企业开拓市场，支持企业参加国内知名展会，对参加符合经信部门认定的市场展销会企业，家纺、服装行业按展位费 80%给予补助，其他行业按展位费 50%给予补助，单个企业补助额最高不超过 20 万元。对省级以上品牌企业在国内地级以上城</w:t>
      </w:r>
      <w:r>
        <w:rPr>
          <w:rFonts w:ascii="微软雅黑" w:eastAsia="微软雅黑" w:hAnsi="微软雅黑" w:hint="eastAsia"/>
          <w:color w:val="000000"/>
          <w:sz w:val="27"/>
          <w:szCs w:val="27"/>
        </w:rPr>
        <w:lastRenderedPageBreak/>
        <w:t>市新成功设立直营体验店（O2O模式），单个投资在50万元以上且运营时间超过一年的，每开设一家补助5万元，单个企业补助额最高不超过50万元。</w:t>
      </w:r>
      <w:r>
        <w:rPr>
          <w:rFonts w:ascii="微软雅黑" w:eastAsia="微软雅黑" w:hAnsi="微软雅黑" w:hint="eastAsia"/>
          <w:color w:val="000000"/>
          <w:sz w:val="27"/>
          <w:szCs w:val="27"/>
        </w:rPr>
        <w:br/>
        <w:t xml:space="preserve">　　3. 加快载体建设发展。对依法盘活存量资产 3000 万元以上的工业企业，在形成应税销售的当年，对受让方奖10万元。鼓励标准厂房建设，对新开工投资建设非自用标准厂房，竣工并通过验收的，3层以下(含三层)按每平方米20元进行奖励，最高不超过 80万元；3层以上按每平方米 30元进行奖励，最高不超过150万元。扶持平台企业发展。对经国家、省、市级认定的公共及技术（信息化）服务平台（包括为中小企业提供研发设计、检验检测、技术推广、知识产权应用等服务的技术平台），分别给予 50万元、20万元、10万元补助。</w:t>
      </w:r>
      <w:r>
        <w:rPr>
          <w:rFonts w:ascii="微软雅黑" w:eastAsia="微软雅黑" w:hAnsi="微软雅黑" w:hint="eastAsia"/>
          <w:color w:val="000000"/>
          <w:sz w:val="27"/>
          <w:szCs w:val="27"/>
        </w:rPr>
        <w:br/>
        <w:t xml:space="preserve">　　4. 支持担保行业发展。对在本区内新成立注册资本超1亿元的融资性担保公司给予50万元的开办费补助。建立中小企业信用担保机构风险补偿金，按对本区内中小企业年平均担保余额增量的1‰给予风险金补偿。对年平均担保余额超过其资本金5倍以上的担保公司，按其年超出部分担保额的 1.5‰给予奖励。对区内担保公司为本辖区内工业企业单笔担保100万以上且期限6个月以上的，担保费率不超过1.8%的，按每笔担保额的4‰给予一次性奖励。单家担保公司年所有奖励总额不超过100万元，奖励计入企业担保风险准备金。</w:t>
      </w:r>
      <w:r>
        <w:rPr>
          <w:rFonts w:ascii="微软雅黑" w:eastAsia="微软雅黑" w:hAnsi="微软雅黑" w:hint="eastAsia"/>
          <w:color w:val="000000"/>
          <w:sz w:val="27"/>
          <w:szCs w:val="27"/>
        </w:rPr>
        <w:br/>
        <w:t xml:space="preserve">　　5. 支持企业技术创新。对开发符合国家产业政策、市场适销对路的新产品，通过省级认定的，每个产品奖励 0.5 万元，单个企业不超</w:t>
      </w:r>
      <w:r>
        <w:rPr>
          <w:rFonts w:ascii="微软雅黑" w:eastAsia="微软雅黑" w:hAnsi="微软雅黑" w:hint="eastAsia"/>
          <w:color w:val="000000"/>
          <w:sz w:val="27"/>
          <w:szCs w:val="27"/>
        </w:rPr>
        <w:lastRenderedPageBreak/>
        <w:t>过2万元。对列入《省重点推广应用的新技术新产品目录》的，每个产品奖励2万元。对新认定的国家级、省级、市级、区级企业技术中心，分别奖励 100 万元、20 万元、15 万元、10万元。对当年被认定为国家级、省级工业品牌示</w:t>
      </w:r>
      <w:proofErr w:type="gramStart"/>
      <w:r>
        <w:rPr>
          <w:rFonts w:ascii="微软雅黑" w:eastAsia="微软雅黑" w:hAnsi="微软雅黑" w:hint="eastAsia"/>
          <w:color w:val="000000"/>
          <w:sz w:val="27"/>
          <w:szCs w:val="27"/>
        </w:rPr>
        <w:t>范</w:t>
      </w:r>
      <w:proofErr w:type="gramEnd"/>
      <w:r>
        <w:rPr>
          <w:rFonts w:ascii="微软雅黑" w:eastAsia="微软雅黑" w:hAnsi="微软雅黑" w:hint="eastAsia"/>
          <w:color w:val="000000"/>
          <w:sz w:val="27"/>
          <w:szCs w:val="27"/>
        </w:rPr>
        <w:t>企业、工业知识产权运用能力培育示范企业、技术创新示范企业、工业设计中心、工业设计示范企业，分别奖励50、20万元。获得省、市首台（套）装备设备及关键部件认定的企业，分别奖励 20 万元、10万元。</w:t>
      </w:r>
      <w:r>
        <w:rPr>
          <w:rFonts w:ascii="微软雅黑" w:eastAsia="微软雅黑" w:hAnsi="微软雅黑" w:hint="eastAsia"/>
          <w:color w:val="000000"/>
          <w:sz w:val="27"/>
          <w:szCs w:val="27"/>
        </w:rPr>
        <w:br/>
        <w:t xml:space="preserve">　　6. 促进发展绿色经济。对节能和工业循环经济项目，设备投资总额在100万元以上，年节能量不低于100吨标煤，并通过竣工验收的，按设备投资总额的 5%给予奖励。对获得南通市节能和工业循环经济奖励的项目，我区按获南通市奖励额的 10%给予配套补助。对组织实施循环经济（清洁生产）项目并经南通市审核验收合格的，给予 1万元奖励。</w:t>
      </w:r>
      <w:r>
        <w:rPr>
          <w:rFonts w:ascii="微软雅黑" w:eastAsia="微软雅黑" w:hAnsi="微软雅黑" w:hint="eastAsia"/>
          <w:color w:val="000000"/>
          <w:sz w:val="27"/>
          <w:szCs w:val="27"/>
        </w:rPr>
        <w:br/>
        <w:t xml:space="preserve">　　7. 推进信息化与工业化融合发展。对新认定的国家级、省级、市级、区级两化融合示范（试点）企业，分别给予奖励50万元、10万元、8万元、5万元；对企业在研发设计、生产制造、经营管理、市场营销等领域列入两化融合示范项目的，经竣工验收后，按照企业购置技术服务、设备、软件投资总额的 10%给予补助，单个企业最高补助额不超过50万元。对国家两化融合管理体系贯标达标、试点企业分别给予20万元、10万元补助。对新认定为省、市信用管理示范企业分别给予20万元、6万元奖励。</w:t>
      </w:r>
      <w:r>
        <w:rPr>
          <w:rFonts w:ascii="微软雅黑" w:eastAsia="微软雅黑" w:hAnsi="微软雅黑" w:hint="eastAsia"/>
          <w:color w:val="000000"/>
          <w:sz w:val="27"/>
          <w:szCs w:val="27"/>
        </w:rPr>
        <w:br/>
        <w:t xml:space="preserve">　　8. 加快品牌及技术标准建设。对新认定南通市知名商标的企业给</w:t>
      </w:r>
      <w:r>
        <w:rPr>
          <w:rFonts w:ascii="微软雅黑" w:eastAsia="微软雅黑" w:hAnsi="微软雅黑" w:hint="eastAsia"/>
          <w:color w:val="000000"/>
          <w:sz w:val="27"/>
          <w:szCs w:val="27"/>
        </w:rPr>
        <w:lastRenderedPageBreak/>
        <w:t>予4万元奖励，首次获南通名牌产品的企业给予4万元奖励。对首次获得南通市质量标兵的企业奖励6万元；对首次获得南通</w:t>
      </w:r>
      <w:proofErr w:type="gramStart"/>
      <w:r>
        <w:rPr>
          <w:rFonts w:ascii="微软雅黑" w:eastAsia="微软雅黑" w:hAnsi="微软雅黑" w:hint="eastAsia"/>
          <w:color w:val="000000"/>
          <w:sz w:val="27"/>
          <w:szCs w:val="27"/>
        </w:rPr>
        <w:t>市现场</w:t>
      </w:r>
      <w:proofErr w:type="gramEnd"/>
      <w:r>
        <w:rPr>
          <w:rFonts w:ascii="微软雅黑" w:eastAsia="微软雅黑" w:hAnsi="微软雅黑" w:hint="eastAsia"/>
          <w:color w:val="000000"/>
          <w:sz w:val="27"/>
          <w:szCs w:val="27"/>
        </w:rPr>
        <w:t>管理良好行为的企业奖励4万元。对承担江苏省专业标准化技术委员会秘书处工作的单位奖励15万元；对参与国际标准、国家标准和行业标准研制项目，列第三至第五起草单位的，分别一次性给予20万元、5万元、2万元奖励；新完成团体标准或联盟标准并发布实施后，作为标准第一起草单位，奖励2万元；获市级标准化试点验收通过的奖励2万元；重点产品采用国际标准和国外先进标准组织生产并取得明显成效的奖励1万元；通过国家测量管理体系AAA、AA级认证的分别给予5万元、3万元补助；获认定的江苏省能源计量示范单位奖励4万元。</w:t>
      </w:r>
      <w:r>
        <w:rPr>
          <w:rFonts w:ascii="微软雅黑" w:eastAsia="微软雅黑" w:hAnsi="微软雅黑" w:hint="eastAsia"/>
          <w:color w:val="000000"/>
          <w:sz w:val="27"/>
          <w:szCs w:val="27"/>
        </w:rPr>
        <w:br/>
        <w:t xml:space="preserve">　　此政策意见从2015年起执行，原通政发〔2012〕18号、通政办发〔2009〕105号、通政发〔2012〕28号、通政发〔2010〕1号文件停止执行。市、区政策不重复享受，区相关政策也不重复享受。此文件由区经济和信息化委、市场监督管理局、财政局负责解释。</w:t>
      </w:r>
    </w:p>
    <w:p w:rsidR="00B45038" w:rsidRPr="00332F0C" w:rsidRDefault="00B45038" w:rsidP="00332F0C"/>
    <w:sectPr w:rsidR="00B45038" w:rsidRPr="00332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24187A"/>
    <w:rsid w:val="00332F0C"/>
    <w:rsid w:val="003A248D"/>
    <w:rsid w:val="009238FA"/>
    <w:rsid w:val="00B45038"/>
    <w:rsid w:val="00DE399A"/>
    <w:rsid w:val="00EB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2018-05-18T08:28:00Z</dcterms:created>
  <dcterms:modified xsi:type="dcterms:W3CDTF">2018-05-18T08:28:00Z</dcterms:modified>
</cp:coreProperties>
</file>