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CellSpacing w:w="0" w:type="dxa"/>
        <w:tblCellMar>
          <w:left w:w="0" w:type="dxa"/>
          <w:right w:w="0" w:type="dxa"/>
        </w:tblCellMar>
        <w:tblLook w:val="04A0" w:firstRow="1" w:lastRow="0" w:firstColumn="1" w:lastColumn="0" w:noHBand="0" w:noVBand="1"/>
      </w:tblPr>
      <w:tblGrid>
        <w:gridCol w:w="3663"/>
        <w:gridCol w:w="2442"/>
        <w:gridCol w:w="2035"/>
      </w:tblGrid>
      <w:tr w:rsidR="00D446C9" w:rsidRPr="00D446C9" w:rsidTr="00D446C9">
        <w:trPr>
          <w:trHeight w:val="830"/>
          <w:tblCellSpacing w:w="0" w:type="dxa"/>
          <w:jc w:val="center"/>
        </w:trPr>
        <w:tc>
          <w:tcPr>
            <w:tcW w:w="0" w:type="auto"/>
            <w:gridSpan w:val="3"/>
            <w:vAlign w:val="center"/>
            <w:hideMark/>
          </w:tcPr>
          <w:p w:rsidR="00D446C9" w:rsidRPr="00D446C9" w:rsidRDefault="00D446C9" w:rsidP="00D446C9">
            <w:pPr>
              <w:widowControl/>
              <w:spacing w:line="450" w:lineRule="atLeast"/>
              <w:jc w:val="center"/>
              <w:rPr>
                <w:rFonts w:ascii="微软雅黑" w:eastAsia="微软雅黑" w:hAnsi="微软雅黑" w:cs="宋体"/>
                <w:color w:val="000000"/>
                <w:kern w:val="0"/>
                <w:sz w:val="36"/>
                <w:szCs w:val="36"/>
              </w:rPr>
            </w:pPr>
            <w:bookmarkStart w:id="0" w:name="_GoBack"/>
            <w:r w:rsidRPr="00D446C9">
              <w:rPr>
                <w:rFonts w:ascii="微软雅黑" w:eastAsia="微软雅黑" w:hAnsi="微软雅黑" w:cs="宋体" w:hint="eastAsia"/>
                <w:color w:val="000000"/>
                <w:kern w:val="0"/>
                <w:sz w:val="36"/>
                <w:szCs w:val="36"/>
              </w:rPr>
              <w:t>萍乡市人民政府办公室关于印发萍乡市支持粉末冶金产业发展的若干优惠政策的通知</w:t>
            </w:r>
            <w:bookmarkEnd w:id="0"/>
          </w:p>
        </w:tc>
      </w:tr>
      <w:tr w:rsidR="00D446C9" w:rsidRPr="00D446C9" w:rsidTr="00D446C9">
        <w:trPr>
          <w:trHeight w:val="310"/>
          <w:tblCellSpacing w:w="0" w:type="dxa"/>
          <w:jc w:val="center"/>
        </w:trPr>
        <w:tc>
          <w:tcPr>
            <w:tcW w:w="2250" w:type="pct"/>
            <w:tcBorders>
              <w:bottom w:val="single" w:sz="6" w:space="0" w:color="EFEFEF"/>
            </w:tcBorders>
            <w:tcMar>
              <w:top w:w="0" w:type="dxa"/>
              <w:left w:w="1350" w:type="dxa"/>
              <w:bottom w:w="0" w:type="dxa"/>
              <w:right w:w="0" w:type="dxa"/>
            </w:tcMar>
            <w:vAlign w:val="center"/>
            <w:hideMark/>
          </w:tcPr>
          <w:p w:rsidR="00D446C9" w:rsidRPr="00D446C9" w:rsidRDefault="00D446C9" w:rsidP="00D446C9">
            <w:pPr>
              <w:widowControl/>
              <w:spacing w:line="450" w:lineRule="atLeast"/>
              <w:jc w:val="right"/>
              <w:rPr>
                <w:rFonts w:ascii="微软雅黑" w:eastAsia="微软雅黑" w:hAnsi="微软雅黑" w:cs="宋体" w:hint="eastAsia"/>
                <w:color w:val="515151"/>
                <w:kern w:val="0"/>
                <w:szCs w:val="21"/>
              </w:rPr>
            </w:pPr>
            <w:r w:rsidRPr="00D446C9">
              <w:rPr>
                <w:rFonts w:ascii="微软雅黑" w:eastAsia="微软雅黑" w:hAnsi="微软雅黑" w:cs="宋体" w:hint="eastAsia"/>
                <w:color w:val="515151"/>
                <w:kern w:val="0"/>
                <w:szCs w:val="21"/>
              </w:rPr>
              <w:t xml:space="preserve">2014-09-12 </w:t>
            </w:r>
            <w:proofErr w:type="gramStart"/>
            <w:r w:rsidRPr="00D446C9">
              <w:rPr>
                <w:rFonts w:ascii="微软雅黑" w:eastAsia="微软雅黑" w:hAnsi="微软雅黑" w:cs="宋体" w:hint="eastAsia"/>
                <w:color w:val="515151"/>
                <w:kern w:val="0"/>
                <w:szCs w:val="21"/>
              </w:rPr>
              <w:t xml:space="preserve">　　　　</w:t>
            </w:r>
            <w:proofErr w:type="gramEnd"/>
            <w:r w:rsidRPr="00D446C9">
              <w:rPr>
                <w:rFonts w:ascii="微软雅黑" w:eastAsia="微软雅黑" w:hAnsi="微软雅黑" w:cs="宋体" w:hint="eastAsia"/>
                <w:color w:val="515151"/>
                <w:kern w:val="0"/>
                <w:szCs w:val="21"/>
              </w:rPr>
              <w:t>来源：市政府办公室</w:t>
            </w:r>
          </w:p>
        </w:tc>
        <w:tc>
          <w:tcPr>
            <w:tcW w:w="1500" w:type="pct"/>
            <w:tcBorders>
              <w:bottom w:val="single" w:sz="6" w:space="0" w:color="EFEFEF"/>
            </w:tcBorders>
            <w:tcMar>
              <w:top w:w="0" w:type="dxa"/>
              <w:left w:w="0" w:type="dxa"/>
              <w:bottom w:w="0" w:type="dxa"/>
              <w:right w:w="150" w:type="dxa"/>
            </w:tcMar>
            <w:vAlign w:val="center"/>
            <w:hideMark/>
          </w:tcPr>
          <w:p w:rsidR="00D446C9" w:rsidRPr="00D446C9" w:rsidRDefault="00D446C9" w:rsidP="00D446C9">
            <w:pPr>
              <w:widowControl/>
              <w:spacing w:line="450" w:lineRule="atLeast"/>
              <w:jc w:val="center"/>
              <w:rPr>
                <w:rFonts w:ascii="微软雅黑" w:eastAsia="微软雅黑" w:hAnsi="微软雅黑" w:cs="宋体" w:hint="eastAsia"/>
                <w:color w:val="515151"/>
                <w:kern w:val="0"/>
                <w:szCs w:val="21"/>
              </w:rPr>
            </w:pPr>
            <w:r w:rsidRPr="00D446C9">
              <w:rPr>
                <w:rFonts w:ascii="微软雅黑" w:eastAsia="微软雅黑" w:hAnsi="微软雅黑" w:cs="宋体" w:hint="eastAsia"/>
                <w:color w:val="515151"/>
                <w:kern w:val="0"/>
                <w:szCs w:val="21"/>
              </w:rPr>
              <w:t>字号：[   </w:t>
            </w:r>
            <w:hyperlink r:id="rId4" w:history="1">
              <w:r w:rsidRPr="00D446C9">
                <w:rPr>
                  <w:rFonts w:ascii="微软雅黑" w:eastAsia="微软雅黑" w:hAnsi="微软雅黑" w:cs="宋体" w:hint="eastAsia"/>
                  <w:color w:val="515151"/>
                  <w:kern w:val="0"/>
                  <w:szCs w:val="21"/>
                </w:rPr>
                <w:t>大</w:t>
              </w:r>
            </w:hyperlink>
            <w:r w:rsidRPr="00D446C9">
              <w:rPr>
                <w:rFonts w:ascii="微软雅黑" w:eastAsia="微软雅黑" w:hAnsi="微软雅黑" w:cs="宋体" w:hint="eastAsia"/>
                <w:color w:val="515151"/>
                <w:kern w:val="0"/>
                <w:szCs w:val="21"/>
              </w:rPr>
              <w:t>   </w:t>
            </w:r>
            <w:hyperlink r:id="rId5" w:history="1">
              <w:r w:rsidRPr="00D446C9">
                <w:rPr>
                  <w:rFonts w:ascii="微软雅黑" w:eastAsia="微软雅黑" w:hAnsi="微软雅黑" w:cs="宋体" w:hint="eastAsia"/>
                  <w:color w:val="515151"/>
                  <w:kern w:val="0"/>
                  <w:szCs w:val="21"/>
                </w:rPr>
                <w:t>中</w:t>
              </w:r>
            </w:hyperlink>
            <w:r w:rsidRPr="00D446C9">
              <w:rPr>
                <w:rFonts w:ascii="微软雅黑" w:eastAsia="微软雅黑" w:hAnsi="微软雅黑" w:cs="宋体" w:hint="eastAsia"/>
                <w:color w:val="515151"/>
                <w:kern w:val="0"/>
                <w:szCs w:val="21"/>
              </w:rPr>
              <w:t>   </w:t>
            </w:r>
            <w:hyperlink r:id="rId6" w:history="1">
              <w:r w:rsidRPr="00D446C9">
                <w:rPr>
                  <w:rFonts w:ascii="微软雅黑" w:eastAsia="微软雅黑" w:hAnsi="微软雅黑" w:cs="宋体" w:hint="eastAsia"/>
                  <w:color w:val="515151"/>
                  <w:kern w:val="0"/>
                  <w:szCs w:val="21"/>
                </w:rPr>
                <w:t>小</w:t>
              </w:r>
            </w:hyperlink>
            <w:r w:rsidRPr="00D446C9">
              <w:rPr>
                <w:rFonts w:ascii="微软雅黑" w:eastAsia="微软雅黑" w:hAnsi="微软雅黑" w:cs="宋体" w:hint="eastAsia"/>
                <w:color w:val="515151"/>
                <w:kern w:val="0"/>
                <w:szCs w:val="21"/>
              </w:rPr>
              <w:t>   ]</w:t>
            </w:r>
          </w:p>
        </w:tc>
        <w:tc>
          <w:tcPr>
            <w:tcW w:w="1250" w:type="pct"/>
            <w:tcBorders>
              <w:bottom w:val="single" w:sz="6" w:space="0" w:color="EFEFEF"/>
            </w:tcBorders>
            <w:vAlign w:val="center"/>
            <w:hideMark/>
          </w:tcPr>
          <w:p w:rsidR="00D446C9" w:rsidRPr="00D446C9" w:rsidRDefault="00D446C9" w:rsidP="00D446C9">
            <w:pPr>
              <w:widowControl/>
              <w:spacing w:line="450" w:lineRule="atLeast"/>
              <w:jc w:val="center"/>
              <w:rPr>
                <w:rFonts w:ascii="微软雅黑" w:eastAsia="微软雅黑" w:hAnsi="微软雅黑" w:cs="宋体" w:hint="eastAsia"/>
                <w:color w:val="515151"/>
                <w:kern w:val="0"/>
                <w:szCs w:val="21"/>
              </w:rPr>
            </w:pPr>
          </w:p>
        </w:tc>
      </w:tr>
      <w:tr w:rsidR="00D446C9" w:rsidRPr="00D446C9" w:rsidTr="00D446C9">
        <w:trPr>
          <w:trHeight w:val="860"/>
          <w:tblCellSpacing w:w="0" w:type="dxa"/>
          <w:jc w:val="center"/>
        </w:trPr>
        <w:tc>
          <w:tcPr>
            <w:tcW w:w="0" w:type="auto"/>
            <w:gridSpan w:val="3"/>
            <w:tcMar>
              <w:top w:w="375" w:type="dxa"/>
              <w:left w:w="375" w:type="dxa"/>
              <w:bottom w:w="375" w:type="dxa"/>
              <w:right w:w="375" w:type="dxa"/>
            </w:tcMar>
            <w:hideMark/>
          </w:tcPr>
          <w:p w:rsidR="00D446C9" w:rsidRPr="00D446C9" w:rsidRDefault="00D446C9" w:rsidP="00D446C9">
            <w:pPr>
              <w:widowControl/>
              <w:spacing w:before="75" w:after="75" w:line="480" w:lineRule="auto"/>
              <w:jc w:val="center"/>
              <w:rPr>
                <w:rFonts w:ascii="宋体" w:eastAsia="宋体" w:hAnsi="宋体" w:cs="宋体"/>
                <w:color w:val="000000"/>
                <w:kern w:val="0"/>
                <w:szCs w:val="21"/>
              </w:rPr>
            </w:pPr>
            <w:proofErr w:type="gramStart"/>
            <w:r w:rsidRPr="00D446C9">
              <w:rPr>
                <w:rFonts w:ascii="宋体" w:eastAsia="宋体" w:hAnsi="宋体" w:cs="宋体" w:hint="eastAsia"/>
                <w:color w:val="000000"/>
                <w:kern w:val="0"/>
                <w:szCs w:val="21"/>
              </w:rPr>
              <w:t>萍府办</w:t>
            </w:r>
            <w:proofErr w:type="gramEnd"/>
            <w:r w:rsidRPr="00D446C9">
              <w:rPr>
                <w:rFonts w:ascii="宋体" w:eastAsia="宋体" w:hAnsi="宋体" w:cs="宋体" w:hint="eastAsia"/>
                <w:color w:val="000000"/>
                <w:kern w:val="0"/>
                <w:szCs w:val="21"/>
              </w:rPr>
              <w:t>发〔2014〕23号</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各县（区）人民政府，市政府各部门：</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《萍乡市支持粉末冶金产业发展的若干优惠政策》已经市政府同意，现印发给你们，请认真贯彻执行。</w:t>
            </w:r>
          </w:p>
          <w:p w:rsidR="00D446C9" w:rsidRPr="00D446C9" w:rsidRDefault="00D446C9" w:rsidP="00D446C9">
            <w:pPr>
              <w:widowControl/>
              <w:spacing w:before="75" w:after="75" w:line="480" w:lineRule="auto"/>
              <w:jc w:val="righ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2014年9月11日     </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w:t>
            </w:r>
          </w:p>
          <w:p w:rsidR="00D446C9" w:rsidRPr="00D446C9" w:rsidRDefault="00D446C9" w:rsidP="00D446C9">
            <w:pPr>
              <w:widowControl/>
              <w:spacing w:before="75" w:after="75" w:line="480" w:lineRule="auto"/>
              <w:jc w:val="center"/>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萍乡市支持粉末冶金产业发展的若干优惠政策</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目前我市粉末冶金科技产业园已初具雏形，被省授予“江西省粉末冶金产业基地”，粉末冶金产业发展趋势持续向好。为加快推进粉末冶金产业的发展，建设“世界一流，全国最大”的粉末冶金产业基地，打造萍乡工业经济新的增长极，实现我市经济社会持续健康发展，现结合实际制定本优惠政策。</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一、发展目标</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围绕建设“‘世界一流，全国最大’的粉末冶金产业基地”目标，集中优势资源，培育</w:t>
            </w:r>
            <w:proofErr w:type="gramStart"/>
            <w:r w:rsidRPr="00D446C9">
              <w:rPr>
                <w:rFonts w:ascii="宋体" w:eastAsia="宋体" w:hAnsi="宋体" w:cs="宋体" w:hint="eastAsia"/>
                <w:color w:val="000000"/>
                <w:kern w:val="0"/>
                <w:szCs w:val="21"/>
              </w:rPr>
              <w:t>一</w:t>
            </w:r>
            <w:proofErr w:type="gramEnd"/>
            <w:r w:rsidRPr="00D446C9">
              <w:rPr>
                <w:rFonts w:ascii="宋体" w:eastAsia="宋体" w:hAnsi="宋体" w:cs="宋体" w:hint="eastAsia"/>
                <w:color w:val="000000"/>
                <w:kern w:val="0"/>
                <w:szCs w:val="21"/>
              </w:rPr>
              <w:t>批示范性好、竞争力强的骨干企业，建设一批富有活力的粉末冶金科技创新公共服务平台，研发一批达到国际先进水平的粉末冶金产品，将我市粉</w:t>
            </w:r>
            <w:r w:rsidRPr="00D446C9">
              <w:rPr>
                <w:rFonts w:ascii="宋体" w:eastAsia="宋体" w:hAnsi="宋体" w:cs="宋体" w:hint="eastAsia"/>
                <w:color w:val="000000"/>
                <w:kern w:val="0"/>
                <w:szCs w:val="21"/>
              </w:rPr>
              <w:lastRenderedPageBreak/>
              <w:t>末冶金产业打造成为产业链完整、技术领先、享誉全国、影响世界的粉末冶金特色产业集群。</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二、扶持重点</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重点扶持粉末冶金产业粉体与喂料制备、应用产品开发的模具、成型和烧结等专业设备及粉末冶金产业公共服务平台的发展；扶持注射成型技术制造产品，打造以汽车零部件和消费类电子产品零配件制造为核心，电子中间产品零配件和微小型医疗器械制造等多种产品并存的注射成型产品的区域性制造中心。</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三、主要内容</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（一）财政扶持</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1.设立科技创业孵化专项资金。2014—2016年，市财政从战略性新兴产业（科技创新）投资引导资金中整合1000万元，</w:t>
            </w:r>
            <w:proofErr w:type="gramStart"/>
            <w:r w:rsidRPr="00D446C9">
              <w:rPr>
                <w:rFonts w:ascii="宋体" w:eastAsia="宋体" w:hAnsi="宋体" w:cs="宋体" w:hint="eastAsia"/>
                <w:color w:val="000000"/>
                <w:kern w:val="0"/>
                <w:szCs w:val="21"/>
              </w:rPr>
              <w:t>上栗县配套</w:t>
            </w:r>
            <w:proofErr w:type="gramEnd"/>
            <w:r w:rsidRPr="00D446C9">
              <w:rPr>
                <w:rFonts w:ascii="宋体" w:eastAsia="宋体" w:hAnsi="宋体" w:cs="宋体" w:hint="eastAsia"/>
                <w:color w:val="000000"/>
                <w:kern w:val="0"/>
                <w:szCs w:val="21"/>
              </w:rPr>
              <w:t>1000万元，作为粉末冶金产业科技创业孵化专项资金，用于支持科技成果研发、粉末冶金产业实训基地建设、转化项目贷款的贴息和扶持、公共服务设施的添置及技术研究中心研发活动。以后每年从江西省粉末冶金产业基地(以下简称产业基地)的税收优惠后的地方留成部分中安排20%进行补充。</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2.建立企业技改基金和新产品开发基金。从投产之日起，前三年粉末冶金企业依法征收的所有税收的当年地方所得部分，按30%的比例纳入受益财政建立的企业技改基金和新产品开发基金，支持企业扩大再生产进行科技创新，提升企业的核心竞争力。</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lastRenderedPageBreak/>
              <w:t xml:space="preserve">　　3.实施</w:t>
            </w:r>
            <w:proofErr w:type="gramStart"/>
            <w:r w:rsidRPr="00D446C9">
              <w:rPr>
                <w:rFonts w:ascii="宋体" w:eastAsia="宋体" w:hAnsi="宋体" w:cs="宋体" w:hint="eastAsia"/>
                <w:color w:val="000000"/>
                <w:kern w:val="0"/>
                <w:szCs w:val="21"/>
              </w:rPr>
              <w:t>规</w:t>
            </w:r>
            <w:proofErr w:type="gramEnd"/>
            <w:r w:rsidRPr="00D446C9">
              <w:rPr>
                <w:rFonts w:ascii="宋体" w:eastAsia="宋体" w:hAnsi="宋体" w:cs="宋体" w:hint="eastAsia"/>
                <w:color w:val="000000"/>
                <w:kern w:val="0"/>
                <w:szCs w:val="21"/>
              </w:rPr>
              <w:t>费减免。粉末冶金企业在建设、经营过程中，市、县直部门及下属单位的地方行政事业性收费全免；经营服务性项目按国家规定最低价格标准的50%收取。</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4.对于获得国家科技部、省科技厅认定的科技企业孵化器，分别由受益财政给予50万元、20万元的项目经费支持。</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（二）信贷支持</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1.协助粉末冶金企业以获取的土地使用权向金融机构进行抵押贷款。</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2.对粉末冶金企业项目贷款实行贴息，从投产的下一年度起，由受益财政给每家粉末冶金企业连续三年补助该企业当年贷款利息总额的20%，贴息总额不超过50万元。</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3.鼓励支持粉末冶金企业通过股权融资、债券融资、产权交易融资等方式，多渠道筹集发展资金，力争成长型、守信用的粉末冶金企业贷款需求满足率达到70%以上，重大粉末冶金项目协助企业按其实际投资额度实行1:1配套融资。</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4.鼓励国内外创业（风险）投资企业</w:t>
            </w:r>
            <w:proofErr w:type="gramStart"/>
            <w:r w:rsidRPr="00D446C9">
              <w:rPr>
                <w:rFonts w:ascii="宋体" w:eastAsia="宋体" w:hAnsi="宋体" w:cs="宋体" w:hint="eastAsia"/>
                <w:color w:val="000000"/>
                <w:kern w:val="0"/>
                <w:szCs w:val="21"/>
              </w:rPr>
              <w:t>来萍设立</w:t>
            </w:r>
            <w:proofErr w:type="gramEnd"/>
            <w:r w:rsidRPr="00D446C9">
              <w:rPr>
                <w:rFonts w:ascii="宋体" w:eastAsia="宋体" w:hAnsi="宋体" w:cs="宋体" w:hint="eastAsia"/>
                <w:color w:val="000000"/>
                <w:kern w:val="0"/>
                <w:szCs w:val="21"/>
              </w:rPr>
              <w:t>粉末冶金产业基金，采取股权投资方式投资粉末冶金企业。风险投资公司投资粉末冶金企业，三年内按被投资企业因此产生税收形成的地方财力部分，给予风险投资公司30%奖励。</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5.以江西省粉末冶金产业基地名义争取金融机构集中授信，解决粉末冶金企业融资难问题。</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（三）要素保障</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lastRenderedPageBreak/>
              <w:t xml:space="preserve">　　1.整合有关部门培训资金，在萍乡学院、江西工业工程职业技术学院、江西应用工程职业学院、市</w:t>
            </w:r>
            <w:proofErr w:type="gramStart"/>
            <w:r w:rsidRPr="00D446C9">
              <w:rPr>
                <w:rFonts w:ascii="宋体" w:eastAsia="宋体" w:hAnsi="宋体" w:cs="宋体" w:hint="eastAsia"/>
                <w:color w:val="000000"/>
                <w:kern w:val="0"/>
                <w:szCs w:val="21"/>
              </w:rPr>
              <w:t>科创中心</w:t>
            </w:r>
            <w:proofErr w:type="gramEnd"/>
            <w:r w:rsidRPr="00D446C9">
              <w:rPr>
                <w:rFonts w:ascii="宋体" w:eastAsia="宋体" w:hAnsi="宋体" w:cs="宋体" w:hint="eastAsia"/>
                <w:color w:val="000000"/>
                <w:kern w:val="0"/>
                <w:szCs w:val="21"/>
              </w:rPr>
              <w:t>等单位建立粉末冶金产业实训基地和粉末冶金产品研发测试中心，重点用于粉末冶金产业工人的培训教育和粉末冶金产品的研发测试。市人力资源和社会保障局、上栗县政府组建专门机构，全力协助粉末冶金企业招工。尽快在萍乡学院、江西应用工程学院等高校开设粉末冶金相关专业，并逐年扩大招生规模。</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2.对落户产业基地的粉末冶金企业优先供地，2014年落户粉末冶金产业基地内的项目免收两年厂房及办公场地租金，2015-2016年落户基地内的同类项目免收一年厂房及办公场地租金。</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3.对带专利、带技术、带项目</w:t>
            </w:r>
            <w:proofErr w:type="gramStart"/>
            <w:r w:rsidRPr="00D446C9">
              <w:rPr>
                <w:rFonts w:ascii="宋体" w:eastAsia="宋体" w:hAnsi="宋体" w:cs="宋体" w:hint="eastAsia"/>
                <w:color w:val="000000"/>
                <w:kern w:val="0"/>
                <w:szCs w:val="21"/>
              </w:rPr>
              <w:t>来萍创业</w:t>
            </w:r>
            <w:proofErr w:type="gramEnd"/>
            <w:r w:rsidRPr="00D446C9">
              <w:rPr>
                <w:rFonts w:ascii="宋体" w:eastAsia="宋体" w:hAnsi="宋体" w:cs="宋体" w:hint="eastAsia"/>
                <w:color w:val="000000"/>
                <w:kern w:val="0"/>
                <w:szCs w:val="21"/>
              </w:rPr>
              <w:t>的孵化型粉末冶金企业，可免费提供厂房3年，并协助解决部分启动资金;对落户萍乡的粉末冶金研发机构，可为其免费提供研发场地，并协助解决部分启动资金;对决定建厂房又急于投产的粉末冶金企业，可优先提供过渡厂房。</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4.积极引进和打造具有影响力的粉末冶金产品交易、资源交易、技术交易等贸易平台。对于年纳税达300万元以上的贸易平台，减免其前两年办公场地租金，相关费用由受益财政承担。</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（四）智力支撑</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1.引进粉末冶金产业领军人才和高端技术人才，除积极帮助其申报国家千人计划、江西省“赣</w:t>
            </w:r>
            <w:proofErr w:type="gramStart"/>
            <w:r w:rsidRPr="00D446C9">
              <w:rPr>
                <w:rFonts w:ascii="宋体" w:eastAsia="宋体" w:hAnsi="宋体" w:cs="宋体" w:hint="eastAsia"/>
                <w:color w:val="000000"/>
                <w:kern w:val="0"/>
                <w:szCs w:val="21"/>
              </w:rPr>
              <w:t>鄱</w:t>
            </w:r>
            <w:proofErr w:type="gramEnd"/>
            <w:r w:rsidRPr="00D446C9">
              <w:rPr>
                <w:rFonts w:ascii="宋体" w:eastAsia="宋体" w:hAnsi="宋体" w:cs="宋体" w:hint="eastAsia"/>
                <w:color w:val="000000"/>
                <w:kern w:val="0"/>
                <w:szCs w:val="21"/>
              </w:rPr>
              <w:t>英才555工程”之外，对其获得者在科技创业孵化专项资金中给予1:1的资金配套支持。</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lastRenderedPageBreak/>
              <w:t xml:space="preserve">　　2.贯彻落实《关于实施萍乡高层次人才“1123”工程的意见》，鼓励企业和本地高校大力引进粉末冶金产业急需、紧缺人才。千方百计引进一批博</w:t>
            </w:r>
            <w:proofErr w:type="gramStart"/>
            <w:r w:rsidRPr="00D446C9">
              <w:rPr>
                <w:rFonts w:ascii="宋体" w:eastAsia="宋体" w:hAnsi="宋体" w:cs="宋体" w:hint="eastAsia"/>
                <w:color w:val="000000"/>
                <w:kern w:val="0"/>
                <w:szCs w:val="21"/>
              </w:rPr>
              <w:t>导以上</w:t>
            </w:r>
            <w:proofErr w:type="gramEnd"/>
            <w:r w:rsidRPr="00D446C9">
              <w:rPr>
                <w:rFonts w:ascii="宋体" w:eastAsia="宋体" w:hAnsi="宋体" w:cs="宋体" w:hint="eastAsia"/>
                <w:color w:val="000000"/>
                <w:kern w:val="0"/>
                <w:szCs w:val="21"/>
              </w:rPr>
              <w:t>的粉末冶金领域杰出人才，担任市政府粉末冶金产业顾问。</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3.加快粉末冶金高科技人才与市场紧缺人才的培养步伐，支持企业与中南大学、南昌大学等国内高校、科研院所联合定向培养硕士、博士生，积极申报粉末冶金院士工作站和博士后科研工作站。采取特殊优惠政策，筑巢引凤，吸引国内外科技人才来粉末冶金产业区创新、创业。</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4.鼓励和支持萍乡学院与中南大学、北京理工大学合作设立粉末冶金专业，培养粉末冶金专业技术人才。</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（五）其他</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1.推进产业招商战略。对落户产业基地的大型粉末冶金企业(集团)、央企、世界500强、国内500强、国内民营企业100强粉末冶金企业、上市公司、高新技术企业、固定资产投资比较大的企业，其优惠政策可以实行“一事一议”。</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2.鼓励粉末冶金园区与科研机构、大学院校合办、共办园区，结成利益共同体，做大做强园区。</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3.统筹全市粉末冶金招商引资，最大限度发挥各县区招商主体的积极性，鼓励其他县区招商引进粉末冶金企业落户产业基地。对其他县区招商引资落户产业基地的粉末冶金企业，项目引进县区和</w:t>
            </w:r>
            <w:proofErr w:type="gramStart"/>
            <w:r w:rsidRPr="00D446C9">
              <w:rPr>
                <w:rFonts w:ascii="宋体" w:eastAsia="宋体" w:hAnsi="宋体" w:cs="宋体" w:hint="eastAsia"/>
                <w:color w:val="000000"/>
                <w:kern w:val="0"/>
                <w:szCs w:val="21"/>
              </w:rPr>
              <w:t>上栗县按</w:t>
            </w:r>
            <w:proofErr w:type="gramEnd"/>
            <w:r w:rsidRPr="00D446C9">
              <w:rPr>
                <w:rFonts w:ascii="宋体" w:eastAsia="宋体" w:hAnsi="宋体" w:cs="宋体" w:hint="eastAsia"/>
                <w:color w:val="000000"/>
                <w:kern w:val="0"/>
                <w:szCs w:val="21"/>
              </w:rPr>
              <w:t>财政返还税额的20%和80%实行税收分成，分成项目期限为项目建成投产后开始纳税当月起60个月。</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四、附则</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lastRenderedPageBreak/>
              <w:t xml:space="preserve">　　本优惠政策中奖励、补贴项目除明确由受益财政负担的外，其余均从市粉末冶金产业科技创业孵化专项资金中列支。</w:t>
            </w:r>
          </w:p>
          <w:p w:rsidR="00D446C9" w:rsidRPr="00D446C9" w:rsidRDefault="00D446C9" w:rsidP="00D446C9">
            <w:pPr>
              <w:widowControl/>
              <w:spacing w:before="75" w:after="75" w:line="480" w:lineRule="auto"/>
              <w:jc w:val="left"/>
              <w:rPr>
                <w:rFonts w:ascii="宋体" w:eastAsia="宋体" w:hAnsi="宋体" w:cs="宋体" w:hint="eastAsia"/>
                <w:color w:val="000000"/>
                <w:kern w:val="0"/>
                <w:szCs w:val="21"/>
              </w:rPr>
            </w:pPr>
            <w:r w:rsidRPr="00D446C9">
              <w:rPr>
                <w:rFonts w:ascii="宋体" w:eastAsia="宋体" w:hAnsi="宋体" w:cs="宋体" w:hint="eastAsia"/>
                <w:color w:val="000000"/>
                <w:kern w:val="0"/>
                <w:szCs w:val="21"/>
              </w:rPr>
              <w:t xml:space="preserve">　　本优惠政策由萍乡市粉末冶金产业发展领导小组办公室(设市科技局)负责解释。</w:t>
            </w:r>
          </w:p>
        </w:tc>
      </w:tr>
    </w:tbl>
    <w:p w:rsidR="00890BF1" w:rsidRPr="00D446C9" w:rsidRDefault="00890BF1"/>
    <w:sectPr w:rsidR="00890BF1" w:rsidRPr="00D446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6C9"/>
    <w:rsid w:val="00890BF1"/>
    <w:rsid w:val="00D44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D4E4F-A22E-4DC8-9C9C-DFA57603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46C9"/>
    <w:rPr>
      <w:color w:val="0000FF"/>
      <w:u w:val="single"/>
    </w:rPr>
  </w:style>
  <w:style w:type="paragraph" w:styleId="a4">
    <w:name w:val="Normal (Web)"/>
    <w:basedOn w:val="a"/>
    <w:uiPriority w:val="99"/>
    <w:semiHidden/>
    <w:unhideWhenUsed/>
    <w:rsid w:val="00D446C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192952">
      <w:bodyDiv w:val="1"/>
      <w:marLeft w:val="0"/>
      <w:marRight w:val="0"/>
      <w:marTop w:val="0"/>
      <w:marBottom w:val="0"/>
      <w:divBdr>
        <w:top w:val="none" w:sz="0" w:space="0" w:color="auto"/>
        <w:left w:val="none" w:sz="0" w:space="0" w:color="auto"/>
        <w:bottom w:val="none" w:sz="0" w:space="0" w:color="auto"/>
        <w:right w:val="none" w:sz="0" w:space="0" w:color="auto"/>
      </w:divBdr>
      <w:divsChild>
        <w:div w:id="1496411458">
          <w:marLeft w:val="0"/>
          <w:marRight w:val="0"/>
          <w:marTop w:val="0"/>
          <w:marBottom w:val="0"/>
          <w:divBdr>
            <w:top w:val="none" w:sz="0" w:space="0" w:color="auto"/>
            <w:left w:val="none" w:sz="0" w:space="0" w:color="auto"/>
            <w:bottom w:val="none" w:sz="0" w:space="0" w:color="auto"/>
            <w:right w:val="none" w:sz="0" w:space="0" w:color="auto"/>
          </w:divBdr>
          <w:divsChild>
            <w:div w:id="181390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4" Type="http://schemas.openxmlformats.org/officeDocument/2006/relationships/hyperlink" Target="javascript:doZoom(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2018-05-05T11:42:00Z</dcterms:created>
  <dcterms:modified xsi:type="dcterms:W3CDTF">2018-05-05T11:42:00Z</dcterms:modified>
</cp:coreProperties>
</file>