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tblCellSpacing w:w="0" w:type="dxa"/>
        <w:tblInd w:w="0" w:type="dxa"/>
        <w:shd w:val="clear" w:color="auto" w:fill="FFFFFF"/>
        <w:tblLayout w:type="fixed"/>
        <w:tblCellMar>
          <w:top w:w="0" w:type="dxa"/>
          <w:left w:w="0" w:type="dxa"/>
          <w:bottom w:w="0" w:type="dxa"/>
          <w:right w:w="0" w:type="dxa"/>
        </w:tblCellMar>
      </w:tblPr>
      <w:tblGrid>
        <w:gridCol w:w="8306"/>
      </w:tblGrid>
      <w:tr>
        <w:tblPrEx>
          <w:shd w:val="clear" w:color="auto" w:fill="FFFFFF"/>
          <w:tblLayout w:type="fixed"/>
          <w:tblCellMar>
            <w:top w:w="0" w:type="dxa"/>
            <w:left w:w="0" w:type="dxa"/>
            <w:bottom w:w="0" w:type="dxa"/>
            <w:right w:w="0" w:type="dxa"/>
          </w:tblCellMar>
        </w:tblPrEx>
        <w:trPr>
          <w:trHeight w:val="825" w:hRule="atLeast"/>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20" w:lineRule="atLeast"/>
              <w:ind w:left="0" w:right="0" w:firstLine="0"/>
              <w:jc w:val="center"/>
              <w:rPr>
                <w:rFonts w:ascii="微软雅黑" w:hAnsi="微软雅黑" w:eastAsia="微软雅黑" w:cs="微软雅黑"/>
                <w:b w:val="0"/>
                <w:i w:val="0"/>
                <w:caps w:val="0"/>
                <w:color w:val="CC0000"/>
                <w:spacing w:val="0"/>
                <w:sz w:val="27"/>
                <w:szCs w:val="27"/>
              </w:rPr>
            </w:pPr>
            <w:bookmarkStart w:id="0" w:name="_GoBack"/>
            <w:r>
              <w:rPr>
                <w:rFonts w:hint="eastAsia" w:ascii="微软雅黑" w:hAnsi="微软雅黑" w:eastAsia="微软雅黑" w:cs="微软雅黑"/>
                <w:b w:val="0"/>
                <w:i w:val="0"/>
                <w:caps w:val="0"/>
                <w:color w:val="CC0000"/>
                <w:spacing w:val="0"/>
                <w:kern w:val="0"/>
                <w:sz w:val="27"/>
                <w:szCs w:val="27"/>
                <w:bdr w:val="none" w:color="auto" w:sz="0" w:space="0"/>
                <w:lang w:val="en-US" w:eastAsia="zh-CN" w:bidi="ar"/>
              </w:rPr>
              <w:t>上杭县人民政府关于印发上杭县进一步促进建筑产业转型升级健康发展十五条措施的通知</w:t>
            </w:r>
            <w:bookmarkEnd w:id="0"/>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vAlign w:val="center"/>
          </w:tcPr>
          <w:p>
            <w:pPr>
              <w:keepNext w:val="0"/>
              <w:keepLines w:val="0"/>
              <w:widowControl/>
              <w:suppressLineNumbers w:val="0"/>
              <w:spacing w:before="0" w:beforeAutospacing="0" w:after="0" w:afterAutospacing="0" w:line="480" w:lineRule="atLeast"/>
              <w:ind w:left="0" w:right="0" w:firstLine="0"/>
              <w:jc w:val="center"/>
              <w:rPr>
                <w:rFonts w:ascii="宋体" w:hAnsi="宋体" w:eastAsia="宋体" w:cs="宋体"/>
                <w:b w:val="0"/>
                <w:i w:val="0"/>
                <w:caps w:val="0"/>
                <w:color w:val="333333"/>
                <w:spacing w:val="0"/>
                <w:sz w:val="21"/>
                <w:szCs w:val="21"/>
              </w:rPr>
            </w:pPr>
            <w:r>
              <w:rPr>
                <w:rFonts w:ascii="宋体" w:hAnsi="宋体" w:eastAsia="宋体" w:cs="宋体"/>
                <w:b w:val="0"/>
                <w:i w:val="0"/>
                <w:caps w:val="0"/>
                <w:color w:val="333333"/>
                <w:spacing w:val="0"/>
                <w:kern w:val="0"/>
                <w:sz w:val="21"/>
                <w:szCs w:val="21"/>
                <w:bdr w:val="none" w:color="auto" w:sz="0" w:space="0"/>
                <w:lang w:val="en-US" w:eastAsia="zh-CN" w:bidi="ar"/>
              </w:rPr>
              <w:t>字体：[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"http://xxgk.longyan.gov.cn/srmzf/zfxxgkml/02/05/201708/javascript:fontZoomC();"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大</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"http://xxgk.longyan.gov.cn/srmzf/zfxxgkml/02/05/201708/javascript:fontZoomB();"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中</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begin"/>
            </w:r>
            <w:r>
              <w:rPr>
                <w:rFonts w:ascii="宋体" w:hAnsi="宋体" w:eastAsia="宋体" w:cs="宋体"/>
                <w:b w:val="0"/>
                <w:i w:val="0"/>
                <w:caps w:val="0"/>
                <w:color w:val="333333"/>
                <w:spacing w:val="0"/>
                <w:kern w:val="0"/>
                <w:sz w:val="21"/>
                <w:szCs w:val="21"/>
                <w:u w:val="none"/>
                <w:bdr w:val="none" w:color="auto" w:sz="0" w:space="0"/>
                <w:lang w:val="en-US" w:eastAsia="zh-CN" w:bidi="ar"/>
              </w:rPr>
              <w:instrText xml:space="preserve"> HYPERLINK "http://xxgk.longyan.gov.cn/srmzf/zfxxgkml/02/05/201708/javascript:fontZoomA();" </w:instrTex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separate"/>
            </w:r>
            <w:r>
              <w:rPr>
                <w:rStyle w:val="5"/>
                <w:rFonts w:ascii="宋体" w:hAnsi="宋体" w:eastAsia="宋体" w:cs="宋体"/>
                <w:b w:val="0"/>
                <w:i w:val="0"/>
                <w:caps w:val="0"/>
                <w:color w:val="333333"/>
                <w:spacing w:val="0"/>
                <w:sz w:val="21"/>
                <w:szCs w:val="21"/>
                <w:u w:val="none"/>
                <w:bdr w:val="none" w:color="auto" w:sz="0" w:space="0"/>
              </w:rPr>
              <w:t>小</w:t>
            </w:r>
            <w:r>
              <w:rPr>
                <w:rFonts w:ascii="宋体" w:hAnsi="宋体" w:eastAsia="宋体" w:cs="宋体"/>
                <w:b w:val="0"/>
                <w:i w:val="0"/>
                <w:caps w:val="0"/>
                <w:color w:val="333333"/>
                <w:spacing w:val="0"/>
                <w:kern w:val="0"/>
                <w:sz w:val="21"/>
                <w:szCs w:val="21"/>
                <w:u w:val="none"/>
                <w:bdr w:val="none" w:color="auto" w:sz="0" w:space="0"/>
                <w:lang w:val="en-US" w:eastAsia="zh-CN" w:bidi="ar"/>
              </w:rPr>
              <w:fldChar w:fldCharType="end"/>
            </w:r>
            <w:r>
              <w:rPr>
                <w:rFonts w:ascii="宋体" w:hAnsi="宋体" w:eastAsia="宋体" w:cs="宋体"/>
                <w:b w:val="0"/>
                <w:i w:val="0"/>
                <w:caps w:val="0"/>
                <w:color w:val="333333"/>
                <w:spacing w:val="0"/>
                <w:kern w:val="0"/>
                <w:sz w:val="21"/>
                <w:szCs w:val="21"/>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rHeight w:val="226" w:hRule="atLeast"/>
          <w:tblCellSpacing w:w="0" w:type="dxa"/>
        </w:trPr>
        <w:tc>
          <w:tcPr>
            <w:tcW w:w="8306" w:type="dxa"/>
            <w:tcBorders>
              <w:bottom w:val="single" w:color="DEDBDE" w:sz="6" w:space="0"/>
            </w:tcBorders>
            <w:shd w:val="clear" w:color="auto" w:fill="FFFFFF"/>
            <w:vAlign w:val="center"/>
          </w:tcPr>
          <w:p>
            <w:pPr>
              <w:jc w:val="center"/>
              <w:rPr>
                <w:rFonts w:hint="eastAsia" w:ascii="宋体" w:hAnsi="宋体" w:eastAsia="宋体" w:cs="宋体"/>
                <w:b w:val="0"/>
                <w:i w:val="0"/>
                <w:caps w:val="0"/>
                <w:color w:val="333333"/>
                <w:spacing w:val="0"/>
                <w:sz w:val="21"/>
                <w:szCs w:val="21"/>
              </w:rPr>
            </w:pPr>
          </w:p>
        </w:tc>
      </w:tr>
      <w:tr>
        <w:tblPrEx>
          <w:shd w:val="clear" w:color="auto" w:fill="FFFFFF"/>
          <w:tblLayout w:type="fixed"/>
          <w:tblCellMar>
            <w:top w:w="0" w:type="dxa"/>
            <w:left w:w="0" w:type="dxa"/>
            <w:bottom w:w="0" w:type="dxa"/>
            <w:right w:w="0" w:type="dxa"/>
          </w:tblCellMar>
        </w:tblPrEx>
        <w:trPr>
          <w:tblCellSpacing w:w="0" w:type="dxa"/>
        </w:trPr>
        <w:tc>
          <w:tcPr>
            <w:tcW w:w="8306" w:type="dxa"/>
            <w:shd w:val="clear" w:color="auto" w:fill="FFFFFF"/>
            <w:tcMar>
              <w:top w:w="22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各乡（镇）人民政府，县直各单位，省、市属驻杭单位： 上杭县人民政府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《上杭县进一步促进建筑产业转型升级健康发展的十五条措施》已经县政府常务会议研究通过，现印发给你们，请认真贯彻执行。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righ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        2017</w:t>
            </w:r>
            <w:r>
              <w:rPr>
                <w:rFonts w:hint="eastAsia" w:ascii="宋体" w:hAnsi="宋体" w:eastAsia="宋体" w:cs="宋体"/>
                <w:b w:val="0"/>
                <w:i w:val="0"/>
                <w:caps w:val="0"/>
                <w:color w:val="333333"/>
                <w:spacing w:val="0"/>
                <w:sz w:val="21"/>
                <w:szCs w:val="21"/>
                <w:bdr w:val="none" w:color="auto" w:sz="0" w:space="0"/>
                <w:lang w:val="en-US"/>
              </w:rPr>
              <w:t>年7月14日</w:t>
            </w:r>
            <w:r>
              <w:rPr>
                <w:rFonts w:hint="eastAsia" w:ascii="宋体" w:hAnsi="宋体" w:eastAsia="宋体" w:cs="宋体"/>
                <w:b w:val="0"/>
                <w:i w:val="0"/>
                <w:caps w:val="0"/>
                <w:color w:val="333333"/>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上杭县进一步促进建筑产业转型升级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center"/>
              <w:rPr>
                <w:rFonts w:hint="eastAsia" w:ascii="宋体" w:hAnsi="宋体" w:eastAsia="宋体" w:cs="宋体"/>
                <w:sz w:val="21"/>
                <w:szCs w:val="21"/>
              </w:rPr>
            </w:pPr>
            <w:r>
              <w:rPr>
                <w:rStyle w:val="4"/>
                <w:rFonts w:hint="eastAsia" w:ascii="宋体" w:hAnsi="宋体" w:eastAsia="宋体" w:cs="宋体"/>
                <w:i w:val="0"/>
                <w:caps w:val="0"/>
                <w:color w:val="333333"/>
                <w:spacing w:val="0"/>
                <w:sz w:val="21"/>
                <w:szCs w:val="21"/>
                <w:bdr w:val="none" w:color="auto" w:sz="0" w:space="0"/>
              </w:rPr>
              <w:t>健康发展的十五条措施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为促进我县建筑企业转型升级，进一步推进我县绿色建筑和建筑工业化发展，根据新形势下建筑业发展转型需要，结合我县实际，就进一步促进建筑产业转型升级健康发展制定如下十五条措施：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第一条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资质晋升奖励。对晋升为特级资质的企业，由县财政一次性给予奖励</w:t>
            </w:r>
            <w:r>
              <w:rPr>
                <w:rFonts w:hint="eastAsia" w:ascii="宋体" w:hAnsi="宋体" w:eastAsia="宋体" w:cs="宋体"/>
                <w:b w:val="0"/>
                <w:i w:val="0"/>
                <w:caps w:val="0"/>
                <w:color w:val="333333"/>
                <w:spacing w:val="0"/>
                <w:sz w:val="21"/>
                <w:szCs w:val="21"/>
                <w:bdr w:val="none" w:color="auto" w:sz="0" w:space="0"/>
                <w:lang w:val="en-US"/>
              </w:rPr>
              <w:t>500</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对该企业当年度交缴的各种税收，属县级所得部分给予全额奖励，并可入驻建筑产业园，享受不低于用地级别的基准地价挂牌出让土地</w:t>
            </w:r>
            <w:r>
              <w:rPr>
                <w:rFonts w:hint="eastAsia" w:ascii="宋体" w:hAnsi="宋体" w:eastAsia="宋体" w:cs="宋体"/>
                <w:b w:val="0"/>
                <w:i w:val="0"/>
                <w:caps w:val="0"/>
                <w:color w:val="333333"/>
                <w:spacing w:val="0"/>
                <w:sz w:val="21"/>
                <w:szCs w:val="21"/>
                <w:bdr w:val="none" w:color="auto" w:sz="0" w:space="0"/>
                <w:lang w:val="en-US"/>
              </w:rPr>
              <w:t>10000</w:t>
            </w:r>
            <w:r>
              <w:rPr>
                <w:rFonts w:hint="eastAsia" w:ascii="宋体" w:hAnsi="宋体" w:eastAsia="宋体" w:cs="宋体"/>
                <w:b w:val="0"/>
                <w:i w:val="0"/>
                <w:caps w:val="0"/>
                <w:color w:val="333333"/>
                <w:spacing w:val="0"/>
                <w:sz w:val="21"/>
                <w:szCs w:val="21"/>
                <w:bdr w:val="none" w:color="auto" w:sz="0" w:space="0"/>
              </w:rPr>
              <w:t>平方米用于企业用地建设，同时优先准入和按产业园区政策扶持其延伸的建筑产业关联企业；对晋升为一级总承包的企业，由县财政一次性给予奖励</w:t>
            </w:r>
            <w:r>
              <w:rPr>
                <w:rFonts w:hint="eastAsia" w:ascii="宋体" w:hAnsi="宋体" w:eastAsia="宋体" w:cs="宋体"/>
                <w:b w:val="0"/>
                <w:i w:val="0"/>
                <w:caps w:val="0"/>
                <w:color w:val="333333"/>
                <w:spacing w:val="0"/>
                <w:sz w:val="21"/>
                <w:szCs w:val="21"/>
                <w:bdr w:val="none" w:color="auto" w:sz="0" w:space="0"/>
                <w:lang w:val="en-US"/>
              </w:rPr>
              <w:t>150</w:t>
            </w:r>
            <w:r>
              <w:rPr>
                <w:rFonts w:hint="eastAsia" w:ascii="宋体" w:hAnsi="宋体" w:eastAsia="宋体" w:cs="宋体"/>
                <w:b w:val="0"/>
                <w:i w:val="0"/>
                <w:caps w:val="0"/>
                <w:color w:val="333333"/>
                <w:spacing w:val="0"/>
                <w:sz w:val="21"/>
                <w:szCs w:val="21"/>
                <w:bdr w:val="none" w:color="auto" w:sz="0" w:space="0"/>
              </w:rPr>
              <w:t>万元；晋升为一级专业承包（住建部审批专业）的企业，由县财政一次性给予奖励</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万元；对晋升为甲级勘察、设计、工程监理、招标代理、造价咨询等建筑业中介服务企业，由县财政一次性给予奖励</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万元；其中总承包一级企业再晋升其他项专业承包一级时不再享受专业承包一级奖励，由专业承包一级晋升为总承包一级的补足至总承包奖励额度。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第二条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转型升级奖励。支持鼓励具有较强竞争力和综合实力的建筑业企业实行优势互补，联合、兼并科研、勘察、设计、施工等企业，实行跨专业、跨地区重组，建立和形成一批资金雄厚、人才密集、技术先进，具有科研、设计、采购、施工管理和融资等能力的大型工程公司和“龙头”企业。对成功转型升级取得工程总承包资格的企业，由县财政一次性奖励</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万元；县内工程采用</w:t>
            </w:r>
            <w:r>
              <w:rPr>
                <w:rFonts w:hint="eastAsia" w:ascii="宋体" w:hAnsi="宋体" w:eastAsia="宋体" w:cs="宋体"/>
                <w:b w:val="0"/>
                <w:i w:val="0"/>
                <w:caps w:val="0"/>
                <w:color w:val="333333"/>
                <w:spacing w:val="0"/>
                <w:sz w:val="21"/>
                <w:szCs w:val="21"/>
                <w:bdr w:val="none" w:color="auto" w:sz="0" w:space="0"/>
                <w:lang w:val="en-US"/>
              </w:rPr>
              <w:t>BOT</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EPC</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PPP</w:t>
            </w:r>
            <w:r>
              <w:rPr>
                <w:rFonts w:hint="eastAsia" w:ascii="宋体" w:hAnsi="宋体" w:eastAsia="宋体" w:cs="宋体"/>
                <w:b w:val="0"/>
                <w:i w:val="0"/>
                <w:caps w:val="0"/>
                <w:color w:val="333333"/>
                <w:spacing w:val="0"/>
                <w:sz w:val="21"/>
                <w:szCs w:val="21"/>
                <w:bdr w:val="none" w:color="auto" w:sz="0" w:space="0"/>
              </w:rPr>
              <w:t>等投资方式建设的项目，同等条件下具有优先承接权。工程总承包企业在县外按工程总承包方式承接建设项目的，以建筑企业承建该项目回本县缴纳企业所得税的建筑业产值为基数，达亿元以上（含）的，按纳税产值的万分之二由县财政奖励给工程总承包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第三条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提升经济总量奖励。（</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）施工企业当年完成建筑业产值</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亿元以上，且在我县缴纳税收达</w:t>
            </w:r>
            <w:r>
              <w:rPr>
                <w:rFonts w:hint="eastAsia" w:ascii="宋体" w:hAnsi="宋体" w:eastAsia="宋体" w:cs="宋体"/>
                <w:b w:val="0"/>
                <w:i w:val="0"/>
                <w:caps w:val="0"/>
                <w:color w:val="333333"/>
                <w:spacing w:val="0"/>
                <w:sz w:val="21"/>
                <w:szCs w:val="21"/>
                <w:bdr w:val="none" w:color="auto" w:sz="0" w:space="0"/>
                <w:lang w:val="en-US"/>
              </w:rPr>
              <w:t>1500</w:t>
            </w:r>
            <w:r>
              <w:rPr>
                <w:rFonts w:hint="eastAsia" w:ascii="宋体" w:hAnsi="宋体" w:eastAsia="宋体" w:cs="宋体"/>
                <w:b w:val="0"/>
                <w:i w:val="0"/>
                <w:caps w:val="0"/>
                <w:color w:val="333333"/>
                <w:spacing w:val="0"/>
                <w:sz w:val="21"/>
                <w:szCs w:val="21"/>
                <w:bdr w:val="none" w:color="auto" w:sz="0" w:space="0"/>
              </w:rPr>
              <w:t>万元的，由县财政奖励</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）施工企业当年完成建筑业产值</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亿元以上，在我县缴纳税收达</w:t>
            </w:r>
            <w:r>
              <w:rPr>
                <w:rFonts w:hint="eastAsia" w:ascii="宋体" w:hAnsi="宋体" w:eastAsia="宋体" w:cs="宋体"/>
                <w:b w:val="0"/>
                <w:i w:val="0"/>
                <w:caps w:val="0"/>
                <w:color w:val="333333"/>
                <w:spacing w:val="0"/>
                <w:sz w:val="21"/>
                <w:szCs w:val="21"/>
                <w:bdr w:val="none" w:color="auto" w:sz="0" w:space="0"/>
                <w:lang w:val="en-US"/>
              </w:rPr>
              <w:t>1100</w:t>
            </w:r>
            <w:r>
              <w:rPr>
                <w:rFonts w:hint="eastAsia" w:ascii="宋体" w:hAnsi="宋体" w:eastAsia="宋体" w:cs="宋体"/>
                <w:b w:val="0"/>
                <w:i w:val="0"/>
                <w:caps w:val="0"/>
                <w:color w:val="333333"/>
                <w:spacing w:val="0"/>
                <w:sz w:val="21"/>
                <w:szCs w:val="21"/>
                <w:bdr w:val="none" w:color="auto" w:sz="0" w:space="0"/>
              </w:rPr>
              <w:t>万元的，由县财政奖励</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）施工企业完成建筑业产值</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亿元以上，在我县缴纳税收达</w:t>
            </w:r>
            <w:r>
              <w:rPr>
                <w:rFonts w:hint="eastAsia" w:ascii="宋体" w:hAnsi="宋体" w:eastAsia="宋体" w:cs="宋体"/>
                <w:b w:val="0"/>
                <w:i w:val="0"/>
                <w:caps w:val="0"/>
                <w:color w:val="333333"/>
                <w:spacing w:val="0"/>
                <w:sz w:val="21"/>
                <w:szCs w:val="21"/>
                <w:bdr w:val="none" w:color="auto" w:sz="0" w:space="0"/>
                <w:lang w:val="en-US"/>
              </w:rPr>
              <w:t>900</w:t>
            </w:r>
            <w:r>
              <w:rPr>
                <w:rFonts w:hint="eastAsia" w:ascii="宋体" w:hAnsi="宋体" w:eastAsia="宋体" w:cs="宋体"/>
                <w:b w:val="0"/>
                <w:i w:val="0"/>
                <w:caps w:val="0"/>
                <w:color w:val="333333"/>
                <w:spacing w:val="0"/>
                <w:sz w:val="21"/>
                <w:szCs w:val="21"/>
                <w:bdr w:val="none" w:color="auto" w:sz="0" w:space="0"/>
              </w:rPr>
              <w:t>万元的，由县财政奖励</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）施工企业完成建筑业产值</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亿元以上，在我县缴纳税收达</w:t>
            </w:r>
            <w:r>
              <w:rPr>
                <w:rFonts w:hint="eastAsia" w:ascii="宋体" w:hAnsi="宋体" w:eastAsia="宋体" w:cs="宋体"/>
                <w:b w:val="0"/>
                <w:i w:val="0"/>
                <w:caps w:val="0"/>
                <w:color w:val="333333"/>
                <w:spacing w:val="0"/>
                <w:sz w:val="21"/>
                <w:szCs w:val="21"/>
                <w:bdr w:val="none" w:color="auto" w:sz="0" w:space="0"/>
                <w:lang w:val="en-US"/>
              </w:rPr>
              <w:t>600</w:t>
            </w:r>
            <w:r>
              <w:rPr>
                <w:rFonts w:hint="eastAsia" w:ascii="宋体" w:hAnsi="宋体" w:eastAsia="宋体" w:cs="宋体"/>
                <w:b w:val="0"/>
                <w:i w:val="0"/>
                <w:caps w:val="0"/>
                <w:color w:val="333333"/>
                <w:spacing w:val="0"/>
                <w:sz w:val="21"/>
                <w:szCs w:val="21"/>
                <w:bdr w:val="none" w:color="auto" w:sz="0" w:space="0"/>
              </w:rPr>
              <w:t>万元的，由县财政奖励</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）施工企业完成建筑业产值</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亿元以上，在我县缴纳税收达</w:t>
            </w:r>
            <w:r>
              <w:rPr>
                <w:rFonts w:hint="eastAsia" w:ascii="宋体" w:hAnsi="宋体" w:eastAsia="宋体" w:cs="宋体"/>
                <w:b w:val="0"/>
                <w:i w:val="0"/>
                <w:caps w:val="0"/>
                <w:color w:val="333333"/>
                <w:spacing w:val="0"/>
                <w:sz w:val="21"/>
                <w:szCs w:val="21"/>
                <w:bdr w:val="none" w:color="auto" w:sz="0" w:space="0"/>
                <w:lang w:val="en-US"/>
              </w:rPr>
              <w:t>400</w:t>
            </w:r>
            <w:r>
              <w:rPr>
                <w:rFonts w:hint="eastAsia" w:ascii="宋体" w:hAnsi="宋体" w:eastAsia="宋体" w:cs="宋体"/>
                <w:b w:val="0"/>
                <w:i w:val="0"/>
                <w:caps w:val="0"/>
                <w:color w:val="333333"/>
                <w:spacing w:val="0"/>
                <w:sz w:val="21"/>
                <w:szCs w:val="21"/>
                <w:bdr w:val="none" w:color="auto" w:sz="0" w:space="0"/>
              </w:rPr>
              <w:t>万元的，由县财政奖励</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上述企业当年度未因发生违法事件被追究的，由县委、县政府表扬为优秀企业，颁发证书，安排一名县领导挂钩企业，企业副总以上高管人员的子女可在我县义务教育阶段公办学校以及公办幼儿园实行自主择校就学。县政府在表扬纳税大户时对建筑企业同等考评，县统计局和税务部门应及时提供准确数据，奖励金计取只发最高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第四条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创优树品牌奖励。我县企业在县域内自主承建的工程获工程质量奖的，按以下标准，由县财政给予一次性奖励：获“鲁班奖”（国家优质工程）的奖励</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万元，获得中国土木工程詹天佑大奖、国家优质工程奖的奖励</w:t>
            </w:r>
            <w:r>
              <w:rPr>
                <w:rFonts w:hint="eastAsia" w:ascii="宋体" w:hAnsi="宋体" w:eastAsia="宋体" w:cs="宋体"/>
                <w:b w:val="0"/>
                <w:i w:val="0"/>
                <w:caps w:val="0"/>
                <w:color w:val="333333"/>
                <w:spacing w:val="0"/>
                <w:sz w:val="21"/>
                <w:szCs w:val="21"/>
                <w:bdr w:val="none" w:color="auto" w:sz="0" w:space="0"/>
                <w:lang w:val="en-US"/>
              </w:rPr>
              <w:t>50</w:t>
            </w:r>
            <w:r>
              <w:rPr>
                <w:rFonts w:hint="eastAsia" w:ascii="宋体" w:hAnsi="宋体" w:eastAsia="宋体" w:cs="宋体"/>
                <w:b w:val="0"/>
                <w:i w:val="0"/>
                <w:caps w:val="0"/>
                <w:color w:val="333333"/>
                <w:spacing w:val="0"/>
                <w:sz w:val="21"/>
                <w:szCs w:val="21"/>
                <w:bdr w:val="none" w:color="auto" w:sz="0" w:space="0"/>
              </w:rPr>
              <w:t>万元；获“闽江杯”（省优质工程）的奖励</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万元；获市优质工程的奖励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万元。获得全国建筑工程装饰金奖、国家</w:t>
            </w:r>
            <w:r>
              <w:rPr>
                <w:rFonts w:hint="eastAsia" w:ascii="宋体" w:hAnsi="宋体" w:eastAsia="宋体" w:cs="宋体"/>
                <w:b w:val="0"/>
                <w:i w:val="0"/>
                <w:caps w:val="0"/>
                <w:color w:val="333333"/>
                <w:spacing w:val="0"/>
                <w:sz w:val="21"/>
                <w:szCs w:val="21"/>
                <w:bdr w:val="none" w:color="auto" w:sz="0" w:space="0"/>
                <w:lang w:val="en-US"/>
              </w:rPr>
              <w:t>AAA</w:t>
            </w:r>
            <w:r>
              <w:rPr>
                <w:rFonts w:hint="eastAsia" w:ascii="宋体" w:hAnsi="宋体" w:eastAsia="宋体" w:cs="宋体"/>
                <w:b w:val="0"/>
                <w:i w:val="0"/>
                <w:caps w:val="0"/>
                <w:color w:val="333333"/>
                <w:spacing w:val="0"/>
                <w:sz w:val="21"/>
                <w:szCs w:val="21"/>
                <w:bdr w:val="none" w:color="auto" w:sz="0" w:space="0"/>
              </w:rPr>
              <w:t>安全文明诚信工地的奖励</w:t>
            </w:r>
            <w:r>
              <w:rPr>
                <w:rFonts w:hint="eastAsia" w:ascii="宋体" w:hAnsi="宋体" w:eastAsia="宋体" w:cs="宋体"/>
                <w:b w:val="0"/>
                <w:i w:val="0"/>
                <w:caps w:val="0"/>
                <w:color w:val="333333"/>
                <w:spacing w:val="0"/>
                <w:sz w:val="21"/>
                <w:szCs w:val="21"/>
                <w:bdr w:val="none" w:color="auto" w:sz="0" w:space="0"/>
                <w:lang w:val="en-US"/>
              </w:rPr>
              <w:t>15</w:t>
            </w:r>
            <w:r>
              <w:rPr>
                <w:rFonts w:hint="eastAsia" w:ascii="宋体" w:hAnsi="宋体" w:eastAsia="宋体" w:cs="宋体"/>
                <w:b w:val="0"/>
                <w:i w:val="0"/>
                <w:caps w:val="0"/>
                <w:color w:val="333333"/>
                <w:spacing w:val="0"/>
                <w:sz w:val="21"/>
                <w:szCs w:val="21"/>
                <w:bdr w:val="none" w:color="auto" w:sz="0" w:space="0"/>
              </w:rPr>
              <w:t>万元；获得福建省建筑施工安全生产标准优良项目的奖励</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万元。对我县企业在县域外承接项目获省级以上优质工程奖的，由县财政给予一次性奖励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万元。同一工程项目，按获奖最高级别给予奖励。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第五条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科技创新奖励。我县建筑企业取得省级（或相当于省级水平）及以上的企业技术中心、获得科技进步奖项，或者主编过工程建设国家或行业标准的，由县财政按国家级</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万元、省部级</w:t>
            </w:r>
            <w:r>
              <w:rPr>
                <w:rFonts w:hint="eastAsia" w:ascii="宋体" w:hAnsi="宋体" w:eastAsia="宋体" w:cs="宋体"/>
                <w:b w:val="0"/>
                <w:i w:val="0"/>
                <w:caps w:val="0"/>
                <w:color w:val="333333"/>
                <w:spacing w:val="0"/>
                <w:sz w:val="21"/>
                <w:szCs w:val="21"/>
                <w:bdr w:val="none" w:color="auto" w:sz="0" w:space="0"/>
                <w:lang w:val="en-US"/>
              </w:rPr>
              <w:t>20</w:t>
            </w:r>
            <w:r>
              <w:rPr>
                <w:rFonts w:hint="eastAsia" w:ascii="宋体" w:hAnsi="宋体" w:eastAsia="宋体" w:cs="宋体"/>
                <w:b w:val="0"/>
                <w:i w:val="0"/>
                <w:caps w:val="0"/>
                <w:color w:val="333333"/>
                <w:spacing w:val="0"/>
                <w:sz w:val="21"/>
                <w:szCs w:val="21"/>
                <w:bdr w:val="none" w:color="auto" w:sz="0" w:space="0"/>
              </w:rPr>
              <w:t>万元给予奖励；获得工程项目省级以上工法的企业由县财政给予奖励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万元；对获得国家级、省级新技术应用示范工程（包括建筑业十项新技术应用示范工程、科技示范工程或绿色施工示范工程）的分别奖励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万元。以上奖励以项为单位，获取多项的累计奖励。对首次获得市知名商标、省著名商标、驰名商标的企业，由县财政分别给予一次性奖励</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10</w:t>
            </w:r>
            <w:r>
              <w:rPr>
                <w:rFonts w:hint="eastAsia" w:ascii="宋体" w:hAnsi="宋体" w:eastAsia="宋体" w:cs="宋体"/>
                <w:b w:val="0"/>
                <w:i w:val="0"/>
                <w:caps w:val="0"/>
                <w:color w:val="333333"/>
                <w:spacing w:val="0"/>
                <w:sz w:val="21"/>
                <w:szCs w:val="21"/>
                <w:bdr w:val="none" w:color="auto" w:sz="0" w:space="0"/>
              </w:rPr>
              <w:t>万元、</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第六条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企业所得税回流奖励。县住建、财政、国税、地税等部门要积极做好服务工作，引导县外承揽建筑业务企业回本县缴纳企业所得税，对回本县缴纳的所得税，按县本级分成部分的</w:t>
            </w:r>
            <w:r>
              <w:rPr>
                <w:rFonts w:hint="eastAsia" w:ascii="宋体" w:hAnsi="宋体" w:eastAsia="宋体" w:cs="宋体"/>
                <w:b w:val="0"/>
                <w:i w:val="0"/>
                <w:caps w:val="0"/>
                <w:color w:val="333333"/>
                <w:spacing w:val="0"/>
                <w:sz w:val="21"/>
                <w:szCs w:val="21"/>
                <w:bdr w:val="none" w:color="auto" w:sz="0" w:space="0"/>
                <w:lang w:val="en-US"/>
              </w:rPr>
              <w:t>70%</w:t>
            </w:r>
            <w:r>
              <w:rPr>
                <w:rFonts w:hint="eastAsia" w:ascii="宋体" w:hAnsi="宋体" w:eastAsia="宋体" w:cs="宋体"/>
                <w:b w:val="0"/>
                <w:i w:val="0"/>
                <w:caps w:val="0"/>
                <w:color w:val="333333"/>
                <w:spacing w:val="0"/>
                <w:sz w:val="21"/>
                <w:szCs w:val="21"/>
                <w:bdr w:val="none" w:color="auto" w:sz="0" w:space="0"/>
              </w:rPr>
              <w:t>给予奖励。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第七条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增值税回流奖励。建筑企业在县外承揽建筑业务回本县缴纳的增值税，由财政按企业回本县实际缴纳增值税本级分成部分的</w:t>
            </w:r>
            <w:r>
              <w:rPr>
                <w:rFonts w:hint="eastAsia" w:ascii="宋体" w:hAnsi="宋体" w:eastAsia="宋体" w:cs="宋体"/>
                <w:b w:val="0"/>
                <w:i w:val="0"/>
                <w:caps w:val="0"/>
                <w:color w:val="333333"/>
                <w:spacing w:val="0"/>
                <w:sz w:val="21"/>
                <w:szCs w:val="21"/>
                <w:bdr w:val="none" w:color="auto" w:sz="0" w:space="0"/>
                <w:lang w:val="en-US"/>
              </w:rPr>
              <w:t>25%</w:t>
            </w:r>
            <w:r>
              <w:rPr>
                <w:rFonts w:hint="eastAsia" w:ascii="宋体" w:hAnsi="宋体" w:eastAsia="宋体" w:cs="宋体"/>
                <w:b w:val="0"/>
                <w:i w:val="0"/>
                <w:caps w:val="0"/>
                <w:color w:val="333333"/>
                <w:spacing w:val="0"/>
                <w:sz w:val="21"/>
                <w:szCs w:val="21"/>
                <w:bdr w:val="none" w:color="auto" w:sz="0" w:space="0"/>
              </w:rPr>
              <w:t>给予奖励。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第八条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取消所得税预警值过渡期奖励政策。为促进地方税收回流，减轻企业负担，实施取消所得税预警值过渡期政策，即自</w:t>
            </w:r>
            <w:r>
              <w:rPr>
                <w:rFonts w:hint="eastAsia" w:ascii="宋体" w:hAnsi="宋体" w:eastAsia="宋体" w:cs="宋体"/>
                <w:b w:val="0"/>
                <w:i w:val="0"/>
                <w:caps w:val="0"/>
                <w:color w:val="333333"/>
                <w:spacing w:val="0"/>
                <w:sz w:val="21"/>
                <w:szCs w:val="21"/>
                <w:bdr w:val="none" w:color="auto" w:sz="0" w:space="0"/>
                <w:lang w:val="en-US"/>
              </w:rPr>
              <w:t>2017</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日至</w:t>
            </w:r>
            <w:r>
              <w:rPr>
                <w:rFonts w:hint="eastAsia" w:ascii="宋体" w:hAnsi="宋体" w:eastAsia="宋体" w:cs="宋体"/>
                <w:b w:val="0"/>
                <w:i w:val="0"/>
                <w:caps w:val="0"/>
                <w:color w:val="333333"/>
                <w:spacing w:val="0"/>
                <w:sz w:val="21"/>
                <w:szCs w:val="21"/>
                <w:bdr w:val="none" w:color="auto" w:sz="0" w:space="0"/>
                <w:lang w:val="en-US"/>
              </w:rPr>
              <w:t>2019</w:t>
            </w:r>
            <w:r>
              <w:rPr>
                <w:rFonts w:hint="eastAsia" w:ascii="宋体" w:hAnsi="宋体" w:eastAsia="宋体" w:cs="宋体"/>
                <w:b w:val="0"/>
                <w:i w:val="0"/>
                <w:caps w:val="0"/>
                <w:color w:val="333333"/>
                <w:spacing w:val="0"/>
                <w:sz w:val="21"/>
                <w:szCs w:val="21"/>
                <w:bdr w:val="none" w:color="auto" w:sz="0" w:space="0"/>
              </w:rPr>
              <w:t>年</w:t>
            </w:r>
            <w:r>
              <w:rPr>
                <w:rFonts w:hint="eastAsia" w:ascii="宋体" w:hAnsi="宋体" w:eastAsia="宋体" w:cs="宋体"/>
                <w:b w:val="0"/>
                <w:i w:val="0"/>
                <w:caps w:val="0"/>
                <w:color w:val="333333"/>
                <w:spacing w:val="0"/>
                <w:sz w:val="21"/>
                <w:szCs w:val="21"/>
                <w:bdr w:val="none" w:color="auto" w:sz="0" w:space="0"/>
                <w:lang w:val="en-US"/>
              </w:rPr>
              <w:t>12</w:t>
            </w:r>
            <w:r>
              <w:rPr>
                <w:rFonts w:hint="eastAsia" w:ascii="宋体" w:hAnsi="宋体" w:eastAsia="宋体" w:cs="宋体"/>
                <w:b w:val="0"/>
                <w:i w:val="0"/>
                <w:caps w:val="0"/>
                <w:color w:val="333333"/>
                <w:spacing w:val="0"/>
                <w:sz w:val="21"/>
                <w:szCs w:val="21"/>
                <w:bdr w:val="none" w:color="auto" w:sz="0" w:space="0"/>
              </w:rPr>
              <w:t>月</w:t>
            </w:r>
            <w:r>
              <w:rPr>
                <w:rFonts w:hint="eastAsia" w:ascii="宋体" w:hAnsi="宋体" w:eastAsia="宋体" w:cs="宋体"/>
                <w:b w:val="0"/>
                <w:i w:val="0"/>
                <w:caps w:val="0"/>
                <w:color w:val="333333"/>
                <w:spacing w:val="0"/>
                <w:sz w:val="21"/>
                <w:szCs w:val="21"/>
                <w:bdr w:val="none" w:color="auto" w:sz="0" w:space="0"/>
                <w:lang w:val="en-US"/>
              </w:rPr>
              <w:t>31</w:t>
            </w:r>
            <w:r>
              <w:rPr>
                <w:rFonts w:hint="eastAsia" w:ascii="宋体" w:hAnsi="宋体" w:eastAsia="宋体" w:cs="宋体"/>
                <w:b w:val="0"/>
                <w:i w:val="0"/>
                <w:caps w:val="0"/>
                <w:color w:val="333333"/>
                <w:spacing w:val="0"/>
                <w:sz w:val="21"/>
                <w:szCs w:val="21"/>
                <w:bdr w:val="none" w:color="auto" w:sz="0" w:space="0"/>
              </w:rPr>
              <w:t>日期间，在县外承揽建筑工程回本县缴纳企业所得税税负超过</w:t>
            </w:r>
            <w:r>
              <w:rPr>
                <w:rFonts w:hint="eastAsia" w:ascii="宋体" w:hAnsi="宋体" w:eastAsia="宋体" w:cs="宋体"/>
                <w:b w:val="0"/>
                <w:i w:val="0"/>
                <w:caps w:val="0"/>
                <w:color w:val="333333"/>
                <w:spacing w:val="0"/>
                <w:sz w:val="21"/>
                <w:szCs w:val="21"/>
                <w:bdr w:val="none" w:color="auto" w:sz="0" w:space="0"/>
                <w:lang w:val="en-US"/>
              </w:rPr>
              <w:t>0.5%</w:t>
            </w:r>
            <w:r>
              <w:rPr>
                <w:rFonts w:hint="eastAsia" w:ascii="宋体" w:hAnsi="宋体" w:eastAsia="宋体" w:cs="宋体"/>
                <w:b w:val="0"/>
                <w:i w:val="0"/>
                <w:caps w:val="0"/>
                <w:color w:val="333333"/>
                <w:spacing w:val="0"/>
                <w:sz w:val="21"/>
                <w:szCs w:val="21"/>
                <w:bdr w:val="none" w:color="auto" w:sz="0" w:space="0"/>
              </w:rPr>
              <w:t>的部分，且上年“回流”税收</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万（含）以上的外出建安企业，给予地方实得部分的全额奖励；上年回流税收在</w:t>
            </w:r>
            <w:r>
              <w:rPr>
                <w:rFonts w:hint="eastAsia" w:ascii="宋体" w:hAnsi="宋体" w:eastAsia="宋体" w:cs="宋体"/>
                <w:b w:val="0"/>
                <w:i w:val="0"/>
                <w:caps w:val="0"/>
                <w:color w:val="333333"/>
                <w:spacing w:val="0"/>
                <w:sz w:val="21"/>
                <w:szCs w:val="21"/>
                <w:bdr w:val="none" w:color="auto" w:sz="0" w:space="0"/>
                <w:lang w:val="en-US"/>
              </w:rPr>
              <w:t>100</w:t>
            </w:r>
            <w:r>
              <w:rPr>
                <w:rFonts w:hint="eastAsia" w:ascii="宋体" w:hAnsi="宋体" w:eastAsia="宋体" w:cs="宋体"/>
                <w:b w:val="0"/>
                <w:i w:val="0"/>
                <w:caps w:val="0"/>
                <w:color w:val="333333"/>
                <w:spacing w:val="0"/>
                <w:sz w:val="21"/>
                <w:szCs w:val="21"/>
                <w:bdr w:val="none" w:color="auto" w:sz="0" w:space="0"/>
              </w:rPr>
              <w:t>万元以下的外出建安企业，给予地方实得部分的</w:t>
            </w:r>
            <w:r>
              <w:rPr>
                <w:rFonts w:hint="eastAsia" w:ascii="宋体" w:hAnsi="宋体" w:eastAsia="宋体" w:cs="宋体"/>
                <w:b w:val="0"/>
                <w:i w:val="0"/>
                <w:caps w:val="0"/>
                <w:color w:val="333333"/>
                <w:spacing w:val="0"/>
                <w:sz w:val="21"/>
                <w:szCs w:val="21"/>
                <w:bdr w:val="none" w:color="auto" w:sz="0" w:space="0"/>
                <w:lang w:val="en-US"/>
              </w:rPr>
              <w:t>70%</w:t>
            </w:r>
            <w:r>
              <w:rPr>
                <w:rFonts w:hint="eastAsia" w:ascii="宋体" w:hAnsi="宋体" w:eastAsia="宋体" w:cs="宋体"/>
                <w:b w:val="0"/>
                <w:i w:val="0"/>
                <w:caps w:val="0"/>
                <w:color w:val="333333"/>
                <w:spacing w:val="0"/>
                <w:sz w:val="21"/>
                <w:szCs w:val="21"/>
                <w:bdr w:val="none" w:color="auto" w:sz="0" w:space="0"/>
              </w:rPr>
              <w:t>奖励政策不变。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第九条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鼓励创“优质工程”。依法应公开招标的工程项目在同等条件下优先选择本县信誉好的施工企业，承建的县内工程获奖的优先期为：“鲁班奖”（国家优质工程）及获得中国土木工程詹天佑大奖、获得全国建筑工程装饰金奖、国家</w:t>
            </w:r>
            <w:r>
              <w:rPr>
                <w:rFonts w:hint="eastAsia" w:ascii="宋体" w:hAnsi="宋体" w:eastAsia="宋体" w:cs="宋体"/>
                <w:b w:val="0"/>
                <w:i w:val="0"/>
                <w:caps w:val="0"/>
                <w:color w:val="333333"/>
                <w:spacing w:val="0"/>
                <w:sz w:val="21"/>
                <w:szCs w:val="21"/>
                <w:bdr w:val="none" w:color="auto" w:sz="0" w:space="0"/>
                <w:lang w:val="en-US"/>
              </w:rPr>
              <w:t>AAA</w:t>
            </w:r>
            <w:r>
              <w:rPr>
                <w:rFonts w:hint="eastAsia" w:ascii="宋体" w:hAnsi="宋体" w:eastAsia="宋体" w:cs="宋体"/>
                <w:b w:val="0"/>
                <w:i w:val="0"/>
                <w:caps w:val="0"/>
                <w:color w:val="333333"/>
                <w:spacing w:val="0"/>
                <w:sz w:val="21"/>
                <w:szCs w:val="21"/>
                <w:bdr w:val="none" w:color="auto" w:sz="0" w:space="0"/>
              </w:rPr>
              <w:t>安全文明诚信工地的，自获评之日起三年内有效；“闽江杯”（省优）及省级安全文明示范工地，自获评之日起二年内有效；“建设杯”（市优）工程，自获评之日起一年内有效（具体奖励方法参照龙政建筑〔</w:t>
            </w:r>
            <w:r>
              <w:rPr>
                <w:rFonts w:hint="eastAsia" w:ascii="宋体" w:hAnsi="宋体" w:eastAsia="宋体" w:cs="宋体"/>
                <w:b w:val="0"/>
                <w:i w:val="0"/>
                <w:caps w:val="0"/>
                <w:color w:val="333333"/>
                <w:spacing w:val="0"/>
                <w:sz w:val="21"/>
                <w:szCs w:val="21"/>
                <w:bdr w:val="none" w:color="auto" w:sz="0" w:space="0"/>
                <w:lang w:val="en-US"/>
              </w:rPr>
              <w:t>2012</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号）。被县委、县政府表扬的优秀企业，自表扬之日起一年内有效。上述企业如在有效期内发生重大质量安全事故（件）或其它违法行为被法律追究的，其优先资格自动失效。同一企业获得多项工程或多项奖项，在优先选择时间上出现重叠时，以最先获得奖励的时间算起，最高（或最后一次）获奖优先期满为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人才培养奖励。鼓励企业引进高层次和急需紧缺人才，并享受《中共上杭县委关于实施“人才强县”战略的意见》（杭委发〔</w:t>
            </w:r>
            <w:r>
              <w:rPr>
                <w:rFonts w:hint="eastAsia" w:ascii="宋体" w:hAnsi="宋体" w:eastAsia="宋体" w:cs="宋体"/>
                <w:b w:val="0"/>
                <w:i w:val="0"/>
                <w:caps w:val="0"/>
                <w:color w:val="333333"/>
                <w:spacing w:val="0"/>
                <w:sz w:val="21"/>
                <w:szCs w:val="21"/>
                <w:bdr w:val="none" w:color="auto" w:sz="0" w:space="0"/>
                <w:lang w:val="en-US"/>
              </w:rPr>
              <w:t>2017</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8</w:t>
            </w:r>
            <w:r>
              <w:rPr>
                <w:rFonts w:hint="eastAsia" w:ascii="宋体" w:hAnsi="宋体" w:eastAsia="宋体" w:cs="宋体"/>
                <w:b w:val="0"/>
                <w:i w:val="0"/>
                <w:caps w:val="0"/>
                <w:color w:val="333333"/>
                <w:spacing w:val="0"/>
                <w:sz w:val="21"/>
                <w:szCs w:val="21"/>
                <w:bdr w:val="none" w:color="auto" w:sz="0" w:space="0"/>
              </w:rPr>
              <w:t>号）规定的人才激励政策。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第十一条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加大本县招标代理机构扶持力度。以政府投资为主的单项合同额在</w:t>
            </w:r>
            <w:r>
              <w:rPr>
                <w:rFonts w:hint="eastAsia" w:ascii="宋体" w:hAnsi="宋体" w:eastAsia="宋体" w:cs="宋体"/>
                <w:b w:val="0"/>
                <w:i w:val="0"/>
                <w:caps w:val="0"/>
                <w:color w:val="333333"/>
                <w:spacing w:val="0"/>
                <w:sz w:val="21"/>
                <w:szCs w:val="21"/>
                <w:bdr w:val="none" w:color="auto" w:sz="0" w:space="0"/>
                <w:lang w:val="en-US"/>
              </w:rPr>
              <w:t>200</w:t>
            </w:r>
            <w:r>
              <w:rPr>
                <w:rFonts w:hint="eastAsia" w:ascii="宋体" w:hAnsi="宋体" w:eastAsia="宋体" w:cs="宋体"/>
                <w:b w:val="0"/>
                <w:i w:val="0"/>
                <w:caps w:val="0"/>
                <w:color w:val="333333"/>
                <w:spacing w:val="0"/>
                <w:sz w:val="21"/>
                <w:szCs w:val="21"/>
                <w:bdr w:val="none" w:color="auto" w:sz="0" w:space="0"/>
              </w:rPr>
              <w:t>万元（含）以下的工程项目的招标代理业务，选择直接委托或邀请招标的，应优先选择企业住所地在我县或上杭县国资持有股份的相应资质的招投标代理机构。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第十二条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加大本县其他工程中介服务企业扶持力度。以政府投资为主的工程项目，其勘察、设计、监理等服务，选择直接委托或邀请招标的，应优先选择企业住所地在我县或上杭县国资持有股份的相应资质企业。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第十三条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加快推进绿色建筑和建筑工业化发展。新增财政性投资公建项目，可安排适当的建筑面积按建筑产业现代化建造体系技术建造；对于采用建筑产业现代化建造体系技术建造的房地产开发项目，投入开发建设的资金达到工程建设总投资的</w:t>
            </w:r>
            <w:r>
              <w:rPr>
                <w:rFonts w:hint="eastAsia" w:ascii="宋体" w:hAnsi="宋体" w:eastAsia="宋体" w:cs="宋体"/>
                <w:b w:val="0"/>
                <w:i w:val="0"/>
                <w:caps w:val="0"/>
                <w:color w:val="333333"/>
                <w:spacing w:val="0"/>
                <w:sz w:val="21"/>
                <w:szCs w:val="21"/>
                <w:bdr w:val="none" w:color="auto" w:sz="0" w:space="0"/>
                <w:lang w:val="en-US"/>
              </w:rPr>
              <w:t>25%</w:t>
            </w:r>
            <w:r>
              <w:rPr>
                <w:rFonts w:hint="eastAsia" w:ascii="宋体" w:hAnsi="宋体" w:eastAsia="宋体" w:cs="宋体"/>
                <w:b w:val="0"/>
                <w:i w:val="0"/>
                <w:caps w:val="0"/>
                <w:color w:val="333333"/>
                <w:spacing w:val="0"/>
                <w:sz w:val="21"/>
                <w:szCs w:val="21"/>
                <w:bdr w:val="none" w:color="auto" w:sz="0" w:space="0"/>
              </w:rPr>
              <w:t>以上</w:t>
            </w:r>
            <w:r>
              <w:rPr>
                <w:rFonts w:hint="eastAsia" w:ascii="宋体" w:hAnsi="宋体" w:eastAsia="宋体" w:cs="宋体"/>
                <w:b w:val="0"/>
                <w:i w:val="0"/>
                <w:caps w:val="0"/>
                <w:color w:val="333333"/>
                <w:spacing w:val="0"/>
                <w:sz w:val="21"/>
                <w:szCs w:val="21"/>
                <w:bdr w:val="none" w:color="auto" w:sz="0" w:space="0"/>
                <w:lang w:val="en-US"/>
              </w:rPr>
              <w:t>(</w:t>
            </w:r>
            <w:r>
              <w:rPr>
                <w:rFonts w:hint="eastAsia" w:ascii="宋体" w:hAnsi="宋体" w:eastAsia="宋体" w:cs="宋体"/>
                <w:b w:val="0"/>
                <w:i w:val="0"/>
                <w:caps w:val="0"/>
                <w:color w:val="333333"/>
                <w:spacing w:val="0"/>
                <w:sz w:val="21"/>
                <w:szCs w:val="21"/>
                <w:bdr w:val="none" w:color="auto" w:sz="0" w:space="0"/>
              </w:rPr>
              <w:t>完成地基基础工程，建筑主体施工形象进度达到地面±</w:t>
            </w:r>
            <w:r>
              <w:rPr>
                <w:rFonts w:hint="eastAsia" w:ascii="宋体" w:hAnsi="宋体" w:eastAsia="宋体" w:cs="宋体"/>
                <w:b w:val="0"/>
                <w:i w:val="0"/>
                <w:caps w:val="0"/>
                <w:color w:val="333333"/>
                <w:spacing w:val="0"/>
                <w:sz w:val="21"/>
                <w:szCs w:val="21"/>
                <w:bdr w:val="none" w:color="auto" w:sz="0" w:space="0"/>
                <w:lang w:val="en-US"/>
              </w:rPr>
              <w:t>0.00),</w:t>
            </w:r>
            <w:r>
              <w:rPr>
                <w:rFonts w:hint="eastAsia" w:ascii="宋体" w:hAnsi="宋体" w:eastAsia="宋体" w:cs="宋体"/>
                <w:b w:val="0"/>
                <w:i w:val="0"/>
                <w:caps w:val="0"/>
                <w:color w:val="333333"/>
                <w:spacing w:val="0"/>
                <w:sz w:val="21"/>
                <w:szCs w:val="21"/>
                <w:bdr w:val="none" w:color="auto" w:sz="0" w:space="0"/>
              </w:rPr>
              <w:t>可办理《商品房预售许可证》。其他扶持政策按《中共上杭县委</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上杭县人民政府关于印发推进绿色建筑发展和建筑产业工业化的实施方案的通知》（杭委〔</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19</w:t>
            </w:r>
            <w:r>
              <w:rPr>
                <w:rFonts w:hint="eastAsia" w:ascii="宋体" w:hAnsi="宋体" w:eastAsia="宋体" w:cs="宋体"/>
                <w:b w:val="0"/>
                <w:i w:val="0"/>
                <w:caps w:val="0"/>
                <w:color w:val="333333"/>
                <w:spacing w:val="0"/>
                <w:sz w:val="21"/>
                <w:szCs w:val="21"/>
                <w:bdr w:val="none" w:color="auto" w:sz="0" w:space="0"/>
              </w:rPr>
              <w:t>号）执行。对进驻绿色建筑产业园区的构、部件企业给予补助，具体补助政策另行研究制定。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第十四条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充分发挥兴诚担保公司的担保功能。由兴诚担保公司对县委、县政府表扬的优秀建筑企业提供融资担保支持，在风险可控的前提下，担保贷款最高额度为：按本文件第三条规定的标准，符合（</w:t>
            </w:r>
            <w:r>
              <w:rPr>
                <w:rFonts w:hint="eastAsia" w:ascii="宋体" w:hAnsi="宋体" w:eastAsia="宋体" w:cs="宋体"/>
                <w:b w:val="0"/>
                <w:i w:val="0"/>
                <w:caps w:val="0"/>
                <w:color w:val="333333"/>
                <w:spacing w:val="0"/>
                <w:sz w:val="21"/>
                <w:szCs w:val="21"/>
                <w:bdr w:val="none" w:color="auto" w:sz="0" w:space="0"/>
                <w:lang w:val="en-US"/>
              </w:rPr>
              <w:t>1</w:t>
            </w:r>
            <w:r>
              <w:rPr>
                <w:rFonts w:hint="eastAsia" w:ascii="宋体" w:hAnsi="宋体" w:eastAsia="宋体" w:cs="宋体"/>
                <w:b w:val="0"/>
                <w:i w:val="0"/>
                <w:caps w:val="0"/>
                <w:color w:val="333333"/>
                <w:spacing w:val="0"/>
                <w:sz w:val="21"/>
                <w:szCs w:val="21"/>
                <w:bdr w:val="none" w:color="auto" w:sz="0" w:space="0"/>
              </w:rPr>
              <w:t>）款的</w:t>
            </w:r>
            <w:r>
              <w:rPr>
                <w:rFonts w:hint="eastAsia" w:ascii="宋体" w:hAnsi="宋体" w:eastAsia="宋体" w:cs="宋体"/>
                <w:b w:val="0"/>
                <w:i w:val="0"/>
                <w:caps w:val="0"/>
                <w:color w:val="333333"/>
                <w:spacing w:val="0"/>
                <w:sz w:val="21"/>
                <w:szCs w:val="21"/>
                <w:bdr w:val="none" w:color="auto" w:sz="0" w:space="0"/>
                <w:lang w:val="en-US"/>
              </w:rPr>
              <w:t>2500</w:t>
            </w:r>
            <w:r>
              <w:rPr>
                <w:rFonts w:hint="eastAsia" w:ascii="宋体" w:hAnsi="宋体" w:eastAsia="宋体" w:cs="宋体"/>
                <w:b w:val="0"/>
                <w:i w:val="0"/>
                <w:caps w:val="0"/>
                <w:color w:val="333333"/>
                <w:spacing w:val="0"/>
                <w:sz w:val="21"/>
                <w:szCs w:val="21"/>
                <w:bdr w:val="none" w:color="auto" w:sz="0" w:space="0"/>
              </w:rPr>
              <w:t>万元，符合（</w:t>
            </w:r>
            <w:r>
              <w:rPr>
                <w:rFonts w:hint="eastAsia" w:ascii="宋体" w:hAnsi="宋体" w:eastAsia="宋体" w:cs="宋体"/>
                <w:b w:val="0"/>
                <w:i w:val="0"/>
                <w:caps w:val="0"/>
                <w:color w:val="333333"/>
                <w:spacing w:val="0"/>
                <w:sz w:val="21"/>
                <w:szCs w:val="21"/>
                <w:bdr w:val="none" w:color="auto" w:sz="0" w:space="0"/>
                <w:lang w:val="en-US"/>
              </w:rPr>
              <w:t>2</w:t>
            </w:r>
            <w:r>
              <w:rPr>
                <w:rFonts w:hint="eastAsia" w:ascii="宋体" w:hAnsi="宋体" w:eastAsia="宋体" w:cs="宋体"/>
                <w:b w:val="0"/>
                <w:i w:val="0"/>
                <w:caps w:val="0"/>
                <w:color w:val="333333"/>
                <w:spacing w:val="0"/>
                <w:sz w:val="21"/>
                <w:szCs w:val="21"/>
                <w:bdr w:val="none" w:color="auto" w:sz="0" w:space="0"/>
              </w:rPr>
              <w:t>）款的</w:t>
            </w:r>
            <w:r>
              <w:rPr>
                <w:rFonts w:hint="eastAsia" w:ascii="宋体" w:hAnsi="宋体" w:eastAsia="宋体" w:cs="宋体"/>
                <w:b w:val="0"/>
                <w:i w:val="0"/>
                <w:caps w:val="0"/>
                <w:color w:val="333333"/>
                <w:spacing w:val="0"/>
                <w:sz w:val="21"/>
                <w:szCs w:val="21"/>
                <w:bdr w:val="none" w:color="auto" w:sz="0" w:space="0"/>
                <w:lang w:val="en-US"/>
              </w:rPr>
              <w:t>2000</w:t>
            </w:r>
            <w:r>
              <w:rPr>
                <w:rFonts w:hint="eastAsia" w:ascii="宋体" w:hAnsi="宋体" w:eastAsia="宋体" w:cs="宋体"/>
                <w:b w:val="0"/>
                <w:i w:val="0"/>
                <w:caps w:val="0"/>
                <w:color w:val="333333"/>
                <w:spacing w:val="0"/>
                <w:sz w:val="21"/>
                <w:szCs w:val="21"/>
                <w:bdr w:val="none" w:color="auto" w:sz="0" w:space="0"/>
              </w:rPr>
              <w:t>万元，符合（</w:t>
            </w:r>
            <w:r>
              <w:rPr>
                <w:rFonts w:hint="eastAsia" w:ascii="宋体" w:hAnsi="宋体" w:eastAsia="宋体" w:cs="宋体"/>
                <w:b w:val="0"/>
                <w:i w:val="0"/>
                <w:caps w:val="0"/>
                <w:color w:val="333333"/>
                <w:spacing w:val="0"/>
                <w:sz w:val="21"/>
                <w:szCs w:val="21"/>
                <w:bdr w:val="none" w:color="auto" w:sz="0" w:space="0"/>
                <w:lang w:val="en-US"/>
              </w:rPr>
              <w:t>3</w:t>
            </w:r>
            <w:r>
              <w:rPr>
                <w:rFonts w:hint="eastAsia" w:ascii="宋体" w:hAnsi="宋体" w:eastAsia="宋体" w:cs="宋体"/>
                <w:b w:val="0"/>
                <w:i w:val="0"/>
                <w:caps w:val="0"/>
                <w:color w:val="333333"/>
                <w:spacing w:val="0"/>
                <w:sz w:val="21"/>
                <w:szCs w:val="21"/>
                <w:bdr w:val="none" w:color="auto" w:sz="0" w:space="0"/>
              </w:rPr>
              <w:t>）款的</w:t>
            </w:r>
            <w:r>
              <w:rPr>
                <w:rFonts w:hint="eastAsia" w:ascii="宋体" w:hAnsi="宋体" w:eastAsia="宋体" w:cs="宋体"/>
                <w:b w:val="0"/>
                <w:i w:val="0"/>
                <w:caps w:val="0"/>
                <w:color w:val="333333"/>
                <w:spacing w:val="0"/>
                <w:sz w:val="21"/>
                <w:szCs w:val="21"/>
                <w:bdr w:val="none" w:color="auto" w:sz="0" w:space="0"/>
                <w:lang w:val="en-US"/>
              </w:rPr>
              <w:t>1500</w:t>
            </w:r>
            <w:r>
              <w:rPr>
                <w:rFonts w:hint="eastAsia" w:ascii="宋体" w:hAnsi="宋体" w:eastAsia="宋体" w:cs="宋体"/>
                <w:b w:val="0"/>
                <w:i w:val="0"/>
                <w:caps w:val="0"/>
                <w:color w:val="333333"/>
                <w:spacing w:val="0"/>
                <w:sz w:val="21"/>
                <w:szCs w:val="21"/>
                <w:bdr w:val="none" w:color="auto" w:sz="0" w:space="0"/>
              </w:rPr>
              <w:t>万元，符合（</w:t>
            </w:r>
            <w:r>
              <w:rPr>
                <w:rFonts w:hint="eastAsia" w:ascii="宋体" w:hAnsi="宋体" w:eastAsia="宋体" w:cs="宋体"/>
                <w:b w:val="0"/>
                <w:i w:val="0"/>
                <w:caps w:val="0"/>
                <w:color w:val="333333"/>
                <w:spacing w:val="0"/>
                <w:sz w:val="21"/>
                <w:szCs w:val="21"/>
                <w:bdr w:val="none" w:color="auto" w:sz="0" w:space="0"/>
                <w:lang w:val="en-US"/>
              </w:rPr>
              <w:t>4</w:t>
            </w:r>
            <w:r>
              <w:rPr>
                <w:rFonts w:hint="eastAsia" w:ascii="宋体" w:hAnsi="宋体" w:eastAsia="宋体" w:cs="宋体"/>
                <w:b w:val="0"/>
                <w:i w:val="0"/>
                <w:caps w:val="0"/>
                <w:color w:val="333333"/>
                <w:spacing w:val="0"/>
                <w:sz w:val="21"/>
                <w:szCs w:val="21"/>
                <w:bdr w:val="none" w:color="auto" w:sz="0" w:space="0"/>
              </w:rPr>
              <w:t>）款的</w:t>
            </w:r>
            <w:r>
              <w:rPr>
                <w:rFonts w:hint="eastAsia" w:ascii="宋体" w:hAnsi="宋体" w:eastAsia="宋体" w:cs="宋体"/>
                <w:b w:val="0"/>
                <w:i w:val="0"/>
                <w:caps w:val="0"/>
                <w:color w:val="333333"/>
                <w:spacing w:val="0"/>
                <w:sz w:val="21"/>
                <w:szCs w:val="21"/>
                <w:bdr w:val="none" w:color="auto" w:sz="0" w:space="0"/>
                <w:lang w:val="en-US"/>
              </w:rPr>
              <w:t>1000</w:t>
            </w:r>
            <w:r>
              <w:rPr>
                <w:rFonts w:hint="eastAsia" w:ascii="宋体" w:hAnsi="宋体" w:eastAsia="宋体" w:cs="宋体"/>
                <w:b w:val="0"/>
                <w:i w:val="0"/>
                <w:caps w:val="0"/>
                <w:color w:val="333333"/>
                <w:spacing w:val="0"/>
                <w:sz w:val="21"/>
                <w:szCs w:val="21"/>
                <w:bdr w:val="none" w:color="auto" w:sz="0" w:space="0"/>
              </w:rPr>
              <w:t>万元，符合（</w:t>
            </w:r>
            <w:r>
              <w:rPr>
                <w:rFonts w:hint="eastAsia" w:ascii="宋体" w:hAnsi="宋体" w:eastAsia="宋体" w:cs="宋体"/>
                <w:b w:val="0"/>
                <w:i w:val="0"/>
                <w:caps w:val="0"/>
                <w:color w:val="333333"/>
                <w:spacing w:val="0"/>
                <w:sz w:val="21"/>
                <w:szCs w:val="21"/>
                <w:bdr w:val="none" w:color="auto" w:sz="0" w:space="0"/>
                <w:lang w:val="en-US"/>
              </w:rPr>
              <w:t>5</w:t>
            </w:r>
            <w:r>
              <w:rPr>
                <w:rFonts w:hint="eastAsia" w:ascii="宋体" w:hAnsi="宋体" w:eastAsia="宋体" w:cs="宋体"/>
                <w:b w:val="0"/>
                <w:i w:val="0"/>
                <w:caps w:val="0"/>
                <w:color w:val="333333"/>
                <w:spacing w:val="0"/>
                <w:sz w:val="21"/>
                <w:szCs w:val="21"/>
                <w:bdr w:val="none" w:color="auto" w:sz="0" w:space="0"/>
              </w:rPr>
              <w:t>）款的</w:t>
            </w:r>
            <w:r>
              <w:rPr>
                <w:rFonts w:hint="eastAsia" w:ascii="宋体" w:hAnsi="宋体" w:eastAsia="宋体" w:cs="宋体"/>
                <w:b w:val="0"/>
                <w:i w:val="0"/>
                <w:caps w:val="0"/>
                <w:color w:val="333333"/>
                <w:spacing w:val="0"/>
                <w:sz w:val="21"/>
                <w:szCs w:val="21"/>
                <w:bdr w:val="none" w:color="auto" w:sz="0" w:space="0"/>
                <w:lang w:val="en-US"/>
              </w:rPr>
              <w:t>800</w:t>
            </w:r>
            <w:r>
              <w:rPr>
                <w:rFonts w:hint="eastAsia" w:ascii="宋体" w:hAnsi="宋体" w:eastAsia="宋体" w:cs="宋体"/>
                <w:b w:val="0"/>
                <w:i w:val="0"/>
                <w:caps w:val="0"/>
                <w:color w:val="333333"/>
                <w:spacing w:val="0"/>
                <w:sz w:val="21"/>
                <w:szCs w:val="21"/>
                <w:bdr w:val="none" w:color="auto" w:sz="0" w:space="0"/>
              </w:rPr>
              <w:t>万元。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贷款担保补助和风险担保实行申报审核制度。企业在下一评选年度未被评为优秀企业或所达标准发生变化的，风险担保贷款额度也相应取消或调整。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拓宽企业融资通道，县政府定期组织召开银企座谈会，促成银企合作。金融部门要加大对建筑企业的融资支持力度，积极帮助建筑企业解决信贷授信额度或优惠贷款利率问题，及时为建筑企业出具资信证明和工程保函，以支持企业拓宽市场，增强竞争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第十五条</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进一步发挥建筑业协会作用。结合我县外向型建筑企业特点和营改增给我县建筑业带来的利好导向，进一步发挥建筑业协会在坚持服务、反映诉求、维护权益和人才培养、资质升级、兴业办厂等促进转型作用，促进我县建筑业健康、稳定发展，县财政每年安排</w:t>
            </w:r>
            <w:r>
              <w:rPr>
                <w:rFonts w:hint="eastAsia" w:ascii="宋体" w:hAnsi="宋体" w:eastAsia="宋体" w:cs="宋体"/>
                <w:b w:val="0"/>
                <w:i w:val="0"/>
                <w:caps w:val="0"/>
                <w:color w:val="333333"/>
                <w:spacing w:val="0"/>
                <w:sz w:val="21"/>
                <w:szCs w:val="21"/>
                <w:bdr w:val="none" w:color="auto" w:sz="0" w:space="0"/>
                <w:lang w:val="en-US"/>
              </w:rPr>
              <w:t>30</w:t>
            </w:r>
            <w:r>
              <w:rPr>
                <w:rFonts w:hint="eastAsia" w:ascii="宋体" w:hAnsi="宋体" w:eastAsia="宋体" w:cs="宋体"/>
                <w:b w:val="0"/>
                <w:i w:val="0"/>
                <w:caps w:val="0"/>
                <w:color w:val="333333"/>
                <w:spacing w:val="0"/>
                <w:sz w:val="21"/>
                <w:szCs w:val="21"/>
                <w:bdr w:val="none" w:color="auto" w:sz="0" w:space="0"/>
              </w:rPr>
              <w:t>万元至县住建局解决产业发展及协会经费不足问题。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本措施自发文之日起施行，试行三年，过去有关规定与本文件规定不一致的按本文件规定执行，其他方面扶持政策按《上杭县人民政府关于扶持我县建筑业持续健康发展的若干意见》（杭政〔</w:t>
            </w:r>
            <w:r>
              <w:rPr>
                <w:rFonts w:hint="eastAsia" w:ascii="宋体" w:hAnsi="宋体" w:eastAsia="宋体" w:cs="宋体"/>
                <w:b w:val="0"/>
                <w:i w:val="0"/>
                <w:caps w:val="0"/>
                <w:color w:val="333333"/>
                <w:spacing w:val="0"/>
                <w:sz w:val="21"/>
                <w:szCs w:val="21"/>
                <w:bdr w:val="none" w:color="auto" w:sz="0" w:space="0"/>
                <w:lang w:val="en-US"/>
              </w:rPr>
              <w:t>2013</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19</w:t>
            </w:r>
            <w:r>
              <w:rPr>
                <w:rFonts w:hint="eastAsia" w:ascii="宋体" w:hAnsi="宋体" w:eastAsia="宋体" w:cs="宋体"/>
                <w:b w:val="0"/>
                <w:i w:val="0"/>
                <w:caps w:val="0"/>
                <w:color w:val="333333"/>
                <w:spacing w:val="0"/>
                <w:sz w:val="21"/>
                <w:szCs w:val="21"/>
                <w:bdr w:val="none" w:color="auto" w:sz="0" w:space="0"/>
              </w:rPr>
              <w:t>号）、《上杭县人民政府关于进一步完善我县建筑产业持续健康发展扶持政策的若干意见》（杭政综〔</w:t>
            </w:r>
            <w:r>
              <w:rPr>
                <w:rFonts w:hint="eastAsia" w:ascii="宋体" w:hAnsi="宋体" w:eastAsia="宋体" w:cs="宋体"/>
                <w:b w:val="0"/>
                <w:i w:val="0"/>
                <w:caps w:val="0"/>
                <w:color w:val="333333"/>
                <w:spacing w:val="0"/>
                <w:sz w:val="21"/>
                <w:szCs w:val="21"/>
                <w:bdr w:val="none" w:color="auto" w:sz="0" w:space="0"/>
                <w:lang w:val="en-US"/>
              </w:rPr>
              <w:t>2014</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104</w:t>
            </w:r>
            <w:r>
              <w:rPr>
                <w:rFonts w:hint="eastAsia" w:ascii="宋体" w:hAnsi="宋体" w:eastAsia="宋体" w:cs="宋体"/>
                <w:b w:val="0"/>
                <w:i w:val="0"/>
                <w:caps w:val="0"/>
                <w:color w:val="333333"/>
                <w:spacing w:val="0"/>
                <w:sz w:val="21"/>
                <w:szCs w:val="21"/>
                <w:bdr w:val="none" w:color="auto" w:sz="0" w:space="0"/>
              </w:rPr>
              <w:t>号）、《中共上杭县委</w:t>
            </w:r>
            <w:r>
              <w:rPr>
                <w:rFonts w:hint="eastAsia" w:ascii="宋体" w:hAnsi="宋体" w:eastAsia="宋体" w:cs="宋体"/>
                <w:b w:val="0"/>
                <w:i w:val="0"/>
                <w:caps w:val="0"/>
                <w:color w:val="333333"/>
                <w:spacing w:val="0"/>
                <w:sz w:val="21"/>
                <w:szCs w:val="21"/>
                <w:bdr w:val="none" w:color="auto" w:sz="0" w:space="0"/>
                <w:lang w:val="en-US"/>
              </w:rPr>
              <w:t>  </w:t>
            </w:r>
            <w:r>
              <w:rPr>
                <w:rFonts w:hint="eastAsia" w:ascii="宋体" w:hAnsi="宋体" w:eastAsia="宋体" w:cs="宋体"/>
                <w:b w:val="0"/>
                <w:i w:val="0"/>
                <w:caps w:val="0"/>
                <w:color w:val="333333"/>
                <w:spacing w:val="0"/>
                <w:sz w:val="21"/>
                <w:szCs w:val="21"/>
                <w:bdr w:val="none" w:color="auto" w:sz="0" w:space="0"/>
              </w:rPr>
              <w:t>上杭县人民政府印发上杭县关于推进绿色建筑发展和建筑产业工业化实施方案的通知》（杭委〔</w:t>
            </w:r>
            <w:r>
              <w:rPr>
                <w:rFonts w:hint="eastAsia" w:ascii="宋体" w:hAnsi="宋体" w:eastAsia="宋体" w:cs="宋体"/>
                <w:b w:val="0"/>
                <w:i w:val="0"/>
                <w:caps w:val="0"/>
                <w:color w:val="333333"/>
                <w:spacing w:val="0"/>
                <w:sz w:val="21"/>
                <w:szCs w:val="21"/>
                <w:bdr w:val="none" w:color="auto" w:sz="0" w:space="0"/>
                <w:lang w:val="en-US"/>
              </w:rPr>
              <w:t>2016</w:t>
            </w:r>
            <w:r>
              <w:rPr>
                <w:rFonts w:hint="eastAsia" w:ascii="宋体" w:hAnsi="宋体" w:eastAsia="宋体" w:cs="宋体"/>
                <w:b w:val="0"/>
                <w:i w:val="0"/>
                <w:caps w:val="0"/>
                <w:color w:val="333333"/>
                <w:spacing w:val="0"/>
                <w:sz w:val="21"/>
                <w:szCs w:val="21"/>
                <w:bdr w:val="none" w:color="auto" w:sz="0" w:space="0"/>
              </w:rPr>
              <w:t>〕</w:t>
            </w:r>
            <w:r>
              <w:rPr>
                <w:rFonts w:hint="eastAsia" w:ascii="宋体" w:hAnsi="宋体" w:eastAsia="宋体" w:cs="宋体"/>
                <w:b w:val="0"/>
                <w:i w:val="0"/>
                <w:caps w:val="0"/>
                <w:color w:val="333333"/>
                <w:spacing w:val="0"/>
                <w:sz w:val="21"/>
                <w:szCs w:val="21"/>
                <w:bdr w:val="none" w:color="auto" w:sz="0" w:space="0"/>
                <w:lang w:val="en-US"/>
              </w:rPr>
              <w:t>19</w:t>
            </w:r>
            <w:r>
              <w:rPr>
                <w:rFonts w:hint="eastAsia" w:ascii="宋体" w:hAnsi="宋体" w:eastAsia="宋体" w:cs="宋体"/>
                <w:b w:val="0"/>
                <w:i w:val="0"/>
                <w:caps w:val="0"/>
                <w:color w:val="333333"/>
                <w:spacing w:val="0"/>
                <w:sz w:val="21"/>
                <w:szCs w:val="21"/>
                <w:bdr w:val="none" w:color="auto" w:sz="0" w:space="0"/>
              </w:rPr>
              <w:t>号）执行。执行中如遇上级有关政策重大调整的，所涉及条款视情况研究调整。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both"/>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本文件由县住房和城乡规划建设局负责解释。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22" w:beforeAutospacing="0" w:after="422" w:afterAutospacing="0" w:line="21" w:lineRule="atLeast"/>
              <w:ind w:left="0" w:right="0"/>
              <w:jc w:val="left"/>
              <w:rPr>
                <w:rFonts w:hint="eastAsia" w:ascii="宋体" w:hAnsi="宋体" w:eastAsia="宋体" w:cs="宋体"/>
                <w:sz w:val="21"/>
                <w:szCs w:val="21"/>
              </w:rPr>
            </w:pPr>
            <w:r>
              <w:rPr>
                <w:rFonts w:hint="eastAsia" w:ascii="宋体" w:hAnsi="宋体" w:eastAsia="宋体" w:cs="宋体"/>
                <w:b w:val="0"/>
                <w:i w:val="0"/>
                <w:caps w:val="0"/>
                <w:color w:val="333333"/>
                <w:spacing w:val="0"/>
                <w:sz w:val="21"/>
                <w:szCs w:val="21"/>
                <w:bdr w:val="none" w:color="auto" w:sz="0" w:space="0"/>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843CA"/>
    <w:rsid w:val="6A7843C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2018-06-06T09:17:00Z</dcterms:created>
  <dc:creator>lenovo</dc:creator>
  <cp:lastModifiedBy>lenovo</cp:lastModifiedBy>
  <dcterms:modified xsi:type="dcterms:W3CDTF">2018-06-06T09:17:16Z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