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683EA" w14:textId="77777777" w:rsidR="001D55F2" w:rsidRPr="001D55F2" w:rsidRDefault="001D55F2" w:rsidP="001D55F2">
      <w:pPr>
        <w:widowControl/>
        <w:shd w:val="clear" w:color="auto" w:fill="FFFFFF"/>
        <w:spacing w:after="420"/>
        <w:jc w:val="center"/>
        <w:rPr>
          <w:rFonts w:ascii="微软雅黑" w:eastAsia="微软雅黑" w:hAnsi="微软雅黑" w:cs="宋体"/>
          <w:color w:val="2C70CA"/>
          <w:kern w:val="0"/>
          <w:sz w:val="42"/>
          <w:szCs w:val="42"/>
        </w:rPr>
      </w:pPr>
      <w:r w:rsidRPr="001D55F2">
        <w:rPr>
          <w:rFonts w:ascii="微软雅黑" w:eastAsia="微软雅黑" w:hAnsi="微软雅黑" w:cs="宋体" w:hint="eastAsia"/>
          <w:color w:val="2C70CA"/>
          <w:kern w:val="0"/>
          <w:sz w:val="42"/>
          <w:szCs w:val="42"/>
        </w:rPr>
        <w:t>漳州市财政局  漳州市科学技术局关于印发《</w:t>
      </w:r>
      <w:bookmarkStart w:id="0" w:name="_GoBack"/>
      <w:r w:rsidRPr="001D55F2">
        <w:rPr>
          <w:rFonts w:ascii="微软雅黑" w:eastAsia="微软雅黑" w:hAnsi="微软雅黑" w:cs="宋体" w:hint="eastAsia"/>
          <w:color w:val="2C70CA"/>
          <w:kern w:val="0"/>
          <w:sz w:val="42"/>
          <w:szCs w:val="42"/>
        </w:rPr>
        <w:t>漳州市级科技项目经费管理办法</w:t>
      </w:r>
      <w:bookmarkEnd w:id="0"/>
      <w:r w:rsidRPr="001D55F2">
        <w:rPr>
          <w:rFonts w:ascii="微软雅黑" w:eastAsia="微软雅黑" w:hAnsi="微软雅黑" w:cs="宋体" w:hint="eastAsia"/>
          <w:color w:val="2C70CA"/>
          <w:kern w:val="0"/>
          <w:sz w:val="42"/>
          <w:szCs w:val="42"/>
        </w:rPr>
        <w:t>》的通知</w:t>
      </w:r>
    </w:p>
    <w:p w14:paraId="72CF7CE6" w14:textId="77777777" w:rsidR="001D55F2" w:rsidRPr="001D55F2" w:rsidRDefault="001D55F2" w:rsidP="001D55F2">
      <w:pPr>
        <w:widowControl/>
        <w:shd w:val="clear" w:color="auto" w:fill="FFFFFF"/>
        <w:spacing w:line="540" w:lineRule="atLeast"/>
        <w:jc w:val="left"/>
        <w:rPr>
          <w:rFonts w:ascii="微软雅黑" w:eastAsia="微软雅黑" w:hAnsi="微软雅黑" w:cs="宋体" w:hint="eastAsia"/>
          <w:color w:val="000000"/>
          <w:kern w:val="0"/>
          <w:szCs w:val="21"/>
        </w:rPr>
      </w:pPr>
      <w:r w:rsidRPr="001D55F2">
        <w:rPr>
          <w:rFonts w:ascii="微软雅黑" w:eastAsia="微软雅黑" w:hAnsi="微软雅黑" w:cs="宋体" w:hint="eastAsia"/>
          <w:color w:val="626161"/>
          <w:kern w:val="0"/>
          <w:szCs w:val="21"/>
          <w:bdr w:val="none" w:sz="0" w:space="0" w:color="auto" w:frame="1"/>
        </w:rPr>
        <w:t>发布时间：2018-04-24 10:56</w:t>
      </w:r>
      <w:r w:rsidRPr="001D55F2">
        <w:rPr>
          <w:rFonts w:ascii="微软雅黑" w:eastAsia="微软雅黑" w:hAnsi="微软雅黑" w:cs="宋体" w:hint="eastAsia"/>
          <w:color w:val="000000"/>
          <w:kern w:val="0"/>
          <w:szCs w:val="21"/>
        </w:rPr>
        <w:t> </w:t>
      </w:r>
      <w:r w:rsidRPr="001D55F2">
        <w:rPr>
          <w:rFonts w:ascii="微软雅黑" w:eastAsia="微软雅黑" w:hAnsi="微软雅黑" w:cs="宋体" w:hint="eastAsia"/>
          <w:color w:val="626161"/>
          <w:kern w:val="0"/>
          <w:szCs w:val="21"/>
          <w:bdr w:val="none" w:sz="0" w:space="0" w:color="auto" w:frame="1"/>
        </w:rPr>
        <w:t>来源：漳州市科技局</w:t>
      </w:r>
    </w:p>
    <w:p w14:paraId="1CF77C0B" w14:textId="77777777" w:rsidR="001D55F2" w:rsidRPr="001D55F2" w:rsidRDefault="001D55F2" w:rsidP="001D55F2">
      <w:pPr>
        <w:widowControl/>
        <w:shd w:val="clear" w:color="auto" w:fill="FFFFFF"/>
        <w:spacing w:line="540" w:lineRule="atLeast"/>
        <w:jc w:val="left"/>
        <w:rPr>
          <w:rFonts w:ascii="微软雅黑" w:eastAsia="微软雅黑" w:hAnsi="微软雅黑" w:cs="宋体" w:hint="eastAsia"/>
          <w:color w:val="000000"/>
          <w:kern w:val="0"/>
          <w:szCs w:val="21"/>
        </w:rPr>
      </w:pPr>
      <w:hyperlink r:id="rId6" w:history="1">
        <w:r w:rsidRPr="001D55F2">
          <w:rPr>
            <w:rFonts w:ascii="微软雅黑" w:eastAsia="微软雅黑" w:hAnsi="微软雅黑" w:cs="宋体" w:hint="eastAsia"/>
            <w:color w:val="0000FF"/>
            <w:kern w:val="0"/>
            <w:sz w:val="24"/>
            <w:szCs w:val="24"/>
            <w:u w:val="single"/>
          </w:rPr>
          <w:t>Aa</w:t>
        </w:r>
      </w:hyperlink>
    </w:p>
    <w:p w14:paraId="5D5E6878" w14:textId="77777777" w:rsidR="001D55F2" w:rsidRPr="001D55F2" w:rsidRDefault="001D55F2" w:rsidP="001D55F2">
      <w:pPr>
        <w:widowControl/>
        <w:shd w:val="clear" w:color="auto" w:fill="FFFFFF"/>
        <w:spacing w:line="540" w:lineRule="atLeast"/>
        <w:jc w:val="left"/>
        <w:rPr>
          <w:rFonts w:ascii="微软雅黑" w:eastAsia="微软雅黑" w:hAnsi="微软雅黑" w:cs="宋体" w:hint="eastAsia"/>
          <w:color w:val="626161"/>
          <w:kern w:val="0"/>
          <w:szCs w:val="21"/>
        </w:rPr>
      </w:pPr>
      <w:r w:rsidRPr="001D55F2">
        <w:rPr>
          <w:rFonts w:ascii="微软雅黑" w:eastAsia="微软雅黑" w:hAnsi="微软雅黑" w:cs="宋体" w:hint="eastAsia"/>
          <w:color w:val="626161"/>
          <w:kern w:val="0"/>
          <w:szCs w:val="21"/>
        </w:rPr>
        <w:t>字体： </w:t>
      </w:r>
      <w:hyperlink r:id="rId7" w:history="1">
        <w:r w:rsidRPr="001D55F2">
          <w:rPr>
            <w:rFonts w:ascii="微软雅黑" w:eastAsia="微软雅黑" w:hAnsi="微软雅黑" w:cs="宋体" w:hint="eastAsia"/>
            <w:color w:val="0000FF"/>
            <w:kern w:val="0"/>
            <w:szCs w:val="21"/>
            <w:u w:val="single"/>
          </w:rPr>
          <w:t>大</w:t>
        </w:r>
      </w:hyperlink>
      <w:r w:rsidRPr="001D55F2">
        <w:rPr>
          <w:rFonts w:ascii="微软雅黑" w:eastAsia="微软雅黑" w:hAnsi="微软雅黑" w:cs="宋体" w:hint="eastAsia"/>
          <w:color w:val="626161"/>
          <w:kern w:val="0"/>
          <w:szCs w:val="21"/>
        </w:rPr>
        <w:t> </w:t>
      </w:r>
      <w:hyperlink r:id="rId8" w:history="1">
        <w:r w:rsidRPr="001D55F2">
          <w:rPr>
            <w:rFonts w:ascii="微软雅黑" w:eastAsia="微软雅黑" w:hAnsi="微软雅黑" w:cs="宋体" w:hint="eastAsia"/>
            <w:color w:val="0000FF"/>
            <w:kern w:val="0"/>
            <w:szCs w:val="21"/>
            <w:u w:val="single"/>
          </w:rPr>
          <w:t>中</w:t>
        </w:r>
      </w:hyperlink>
      <w:r w:rsidRPr="001D55F2">
        <w:rPr>
          <w:rFonts w:ascii="微软雅黑" w:eastAsia="微软雅黑" w:hAnsi="微软雅黑" w:cs="宋体" w:hint="eastAsia"/>
          <w:color w:val="626161"/>
          <w:kern w:val="0"/>
          <w:szCs w:val="21"/>
        </w:rPr>
        <w:t> </w:t>
      </w:r>
      <w:hyperlink r:id="rId9" w:history="1">
        <w:r w:rsidRPr="001D55F2">
          <w:rPr>
            <w:rFonts w:ascii="微软雅黑" w:eastAsia="微软雅黑" w:hAnsi="微软雅黑" w:cs="宋体" w:hint="eastAsia"/>
            <w:color w:val="0000FF"/>
            <w:kern w:val="0"/>
            <w:szCs w:val="21"/>
            <w:u w:val="single"/>
          </w:rPr>
          <w:t>小</w:t>
        </w:r>
      </w:hyperlink>
    </w:p>
    <w:p w14:paraId="09DA9F76" w14:textId="77777777" w:rsidR="001D55F2" w:rsidRPr="001D55F2" w:rsidRDefault="001D55F2" w:rsidP="001D55F2">
      <w:pPr>
        <w:widowControl/>
        <w:shd w:val="clear" w:color="auto" w:fill="FFFFFF"/>
        <w:spacing w:line="540" w:lineRule="atLeast"/>
        <w:jc w:val="left"/>
        <w:rPr>
          <w:rFonts w:ascii="微软雅黑" w:eastAsia="微软雅黑" w:hAnsi="微软雅黑" w:cs="宋体" w:hint="eastAsia"/>
          <w:color w:val="000000"/>
          <w:kern w:val="0"/>
          <w:szCs w:val="21"/>
        </w:rPr>
      </w:pPr>
      <w:hyperlink r:id="rId10" w:history="1">
        <w:r w:rsidRPr="001D55F2">
          <w:rPr>
            <w:rFonts w:ascii="微软雅黑" w:eastAsia="微软雅黑" w:hAnsi="微软雅黑" w:cs="宋体" w:hint="eastAsia"/>
            <w:color w:val="0000FF"/>
            <w:kern w:val="0"/>
            <w:szCs w:val="21"/>
            <w:u w:val="single"/>
          </w:rPr>
          <w:t>网页纠错</w:t>
        </w:r>
      </w:hyperlink>
    </w:p>
    <w:p w14:paraId="23241982" w14:textId="77777777" w:rsidR="001D55F2" w:rsidRPr="001D55F2" w:rsidRDefault="001D55F2" w:rsidP="001D55F2">
      <w:pPr>
        <w:widowControl/>
        <w:shd w:val="clear" w:color="auto" w:fill="FFFFFF"/>
        <w:spacing w:line="540" w:lineRule="atLeast"/>
        <w:jc w:val="left"/>
        <w:rPr>
          <w:rFonts w:ascii="微软雅黑" w:eastAsia="微软雅黑" w:hAnsi="微软雅黑" w:cs="宋体" w:hint="eastAsia"/>
          <w:color w:val="626161"/>
          <w:kern w:val="0"/>
          <w:szCs w:val="21"/>
        </w:rPr>
      </w:pPr>
      <w:r w:rsidRPr="001D55F2">
        <w:rPr>
          <w:rFonts w:ascii="微软雅黑" w:eastAsia="微软雅黑" w:hAnsi="微软雅黑" w:cs="宋体" w:hint="eastAsia"/>
          <w:color w:val="626161"/>
          <w:kern w:val="0"/>
          <w:szCs w:val="21"/>
        </w:rPr>
        <w:t>分享到：</w:t>
      </w:r>
    </w:p>
    <w:p w14:paraId="3AF34713" w14:textId="77777777" w:rsidR="001D55F2" w:rsidRPr="001D55F2" w:rsidRDefault="001D55F2" w:rsidP="001D55F2">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1D55F2">
        <w:rPr>
          <w:rFonts w:ascii="微软雅黑" w:eastAsia="微软雅黑" w:hAnsi="微软雅黑" w:cs="宋体" w:hint="eastAsia"/>
          <w:color w:val="000000"/>
          <w:kern w:val="0"/>
          <w:sz w:val="24"/>
          <w:szCs w:val="24"/>
        </w:rPr>
        <w:t> </w:t>
      </w:r>
    </w:p>
    <w:p w14:paraId="21FA7C3F" w14:textId="77777777" w:rsidR="001D55F2" w:rsidRPr="001D55F2" w:rsidRDefault="001D55F2" w:rsidP="001D55F2">
      <w:pPr>
        <w:widowControl/>
        <w:shd w:val="clear" w:color="auto" w:fill="FFFFFF"/>
        <w:spacing w:line="596" w:lineRule="atLeast"/>
        <w:jc w:val="center"/>
        <w:textAlignment w:val="top"/>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spacing w:val="6"/>
          <w:kern w:val="0"/>
          <w:sz w:val="44"/>
          <w:szCs w:val="44"/>
          <w:bdr w:val="none" w:sz="0" w:space="0" w:color="auto" w:frame="1"/>
        </w:rPr>
        <w:t>漳州市财政局</w:t>
      </w:r>
      <w:r w:rsidRPr="001D55F2">
        <w:rPr>
          <w:rFonts w:ascii="方正小标宋简体" w:eastAsia="方正小标宋简体" w:hAnsi="微软雅黑" w:cs="宋体" w:hint="eastAsia"/>
          <w:color w:val="000000"/>
          <w:spacing w:val="6"/>
          <w:kern w:val="0"/>
          <w:sz w:val="44"/>
          <w:szCs w:val="44"/>
          <w:bdr w:val="none" w:sz="0" w:space="0" w:color="auto" w:frame="1"/>
        </w:rPr>
        <w:t>  </w:t>
      </w:r>
      <w:r w:rsidRPr="001D55F2">
        <w:rPr>
          <w:rFonts w:ascii="方正小标宋简体" w:eastAsia="方正小标宋简体" w:hAnsi="微软雅黑" w:cs="宋体" w:hint="eastAsia"/>
          <w:color w:val="000000"/>
          <w:spacing w:val="6"/>
          <w:kern w:val="0"/>
          <w:sz w:val="44"/>
          <w:szCs w:val="44"/>
          <w:bdr w:val="none" w:sz="0" w:space="0" w:color="auto" w:frame="1"/>
        </w:rPr>
        <w:t>漳州市科学技术局</w:t>
      </w:r>
    </w:p>
    <w:p w14:paraId="217D3649" w14:textId="77777777" w:rsidR="001D55F2" w:rsidRPr="001D55F2" w:rsidRDefault="001D55F2" w:rsidP="001D55F2">
      <w:pPr>
        <w:widowControl/>
        <w:shd w:val="clear" w:color="auto" w:fill="FFFFFF"/>
        <w:spacing w:line="596" w:lineRule="atLeast"/>
        <w:jc w:val="center"/>
        <w:textAlignment w:val="top"/>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spacing w:val="-18"/>
          <w:kern w:val="0"/>
          <w:sz w:val="44"/>
          <w:szCs w:val="44"/>
          <w:bdr w:val="none" w:sz="0" w:space="0" w:color="auto" w:frame="1"/>
        </w:rPr>
        <w:t>关于印发《漳州市级科技项目经费管理办法》的</w:t>
      </w:r>
    </w:p>
    <w:p w14:paraId="5B98473D" w14:textId="77777777" w:rsidR="001D55F2" w:rsidRPr="001D55F2" w:rsidRDefault="001D55F2" w:rsidP="001D55F2">
      <w:pPr>
        <w:widowControl/>
        <w:shd w:val="clear" w:color="auto" w:fill="FFFFFF"/>
        <w:spacing w:line="596" w:lineRule="atLeast"/>
        <w:jc w:val="center"/>
        <w:textAlignment w:val="top"/>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spacing w:val="6"/>
          <w:kern w:val="0"/>
          <w:sz w:val="44"/>
          <w:szCs w:val="44"/>
          <w:bdr w:val="none" w:sz="0" w:space="0" w:color="auto" w:frame="1"/>
        </w:rPr>
        <w:t>通</w:t>
      </w:r>
      <w:r w:rsidRPr="001D55F2">
        <w:rPr>
          <w:rFonts w:ascii="方正小标宋简体" w:eastAsia="方正小标宋简体" w:hAnsi="微软雅黑" w:cs="宋体" w:hint="eastAsia"/>
          <w:color w:val="000000"/>
          <w:spacing w:val="6"/>
          <w:kern w:val="0"/>
          <w:sz w:val="44"/>
          <w:szCs w:val="44"/>
          <w:bdr w:val="none" w:sz="0" w:space="0" w:color="auto" w:frame="1"/>
        </w:rPr>
        <w:t>  </w:t>
      </w:r>
      <w:r w:rsidRPr="001D55F2">
        <w:rPr>
          <w:rFonts w:ascii="方正小标宋简体" w:eastAsia="方正小标宋简体" w:hAnsi="微软雅黑" w:cs="宋体" w:hint="eastAsia"/>
          <w:color w:val="000000"/>
          <w:spacing w:val="6"/>
          <w:kern w:val="0"/>
          <w:sz w:val="44"/>
          <w:szCs w:val="44"/>
          <w:bdr w:val="none" w:sz="0" w:space="0" w:color="auto" w:frame="1"/>
        </w:rPr>
        <w:t>知</w:t>
      </w:r>
    </w:p>
    <w:p w14:paraId="7BF1DC41" w14:textId="77777777" w:rsidR="001D55F2" w:rsidRPr="001D55F2" w:rsidRDefault="001D55F2" w:rsidP="001D55F2">
      <w:pPr>
        <w:widowControl/>
        <w:shd w:val="clear" w:color="auto" w:fill="FFFFFF"/>
        <w:spacing w:line="596" w:lineRule="atLeast"/>
        <w:jc w:val="left"/>
        <w:textAlignment w:val="top"/>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spacing w:val="6"/>
          <w:kern w:val="0"/>
          <w:sz w:val="24"/>
          <w:szCs w:val="24"/>
          <w:bdr w:val="none" w:sz="0" w:space="0" w:color="auto" w:frame="1"/>
        </w:rPr>
        <w:t> </w:t>
      </w:r>
    </w:p>
    <w:p w14:paraId="089B9570" w14:textId="77777777" w:rsidR="001D55F2" w:rsidRPr="001D55F2" w:rsidRDefault="001D55F2" w:rsidP="001D55F2">
      <w:pPr>
        <w:widowControl/>
        <w:shd w:val="clear" w:color="auto" w:fill="FFFFFF"/>
        <w:spacing w:line="600" w:lineRule="atLeast"/>
        <w:jc w:val="left"/>
        <w:textAlignment w:val="top"/>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各县（市、区）科技局、财政局，各开发区（投资区、高新区）经济发展局、财政局，市直有关部门，各企业，各科研院所、高等院校：</w:t>
      </w:r>
    </w:p>
    <w:p w14:paraId="53C0ABD9" w14:textId="77777777" w:rsidR="001D55F2" w:rsidRPr="001D55F2" w:rsidRDefault="001D55F2" w:rsidP="001D55F2">
      <w:pPr>
        <w:widowControl/>
        <w:shd w:val="clear" w:color="auto" w:fill="FFFFFF"/>
        <w:spacing w:line="600" w:lineRule="atLeast"/>
        <w:ind w:firstLine="656"/>
        <w:jc w:val="left"/>
        <w:textAlignment w:val="top"/>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为贯彻落实《福建省人民政府关于改进加强省级财政科研项目和资金管理的若干意见》（闽政〔2014〕53号）</w:t>
      </w:r>
      <w:r w:rsidRPr="001D55F2">
        <w:rPr>
          <w:rFonts w:ascii="仿宋_GB2312" w:eastAsia="仿宋_GB2312" w:hAnsi="微软雅黑" w:cs="宋体" w:hint="eastAsia"/>
          <w:color w:val="000000"/>
          <w:kern w:val="0"/>
          <w:sz w:val="32"/>
          <w:szCs w:val="32"/>
          <w:bdr w:val="none" w:sz="0" w:space="0" w:color="auto" w:frame="1"/>
        </w:rPr>
        <w:lastRenderedPageBreak/>
        <w:t>精神，结合我市实际情况，市科技局和市财政局联合制定《漳州市级科技项目经费管理办法》，现印发给你们，请认真贯彻执行。2004</w:t>
      </w:r>
      <w:r w:rsidRPr="001D55F2">
        <w:rPr>
          <w:rFonts w:ascii="仿宋_GB2312" w:eastAsia="仿宋_GB2312" w:hAnsi="微软雅黑" w:cs="宋体" w:hint="eastAsia"/>
          <w:color w:val="000000"/>
          <w:spacing w:val="-6"/>
          <w:kern w:val="0"/>
          <w:sz w:val="32"/>
          <w:szCs w:val="32"/>
          <w:bdr w:val="none" w:sz="0" w:space="0" w:color="auto" w:frame="1"/>
        </w:rPr>
        <w:t>年制定的《漳州市市本级科技三项费用管理暂行办法》同时废止。</w:t>
      </w:r>
    </w:p>
    <w:p w14:paraId="218D8C95" w14:textId="77777777" w:rsidR="001D55F2" w:rsidRPr="001D55F2" w:rsidRDefault="001D55F2" w:rsidP="001D55F2">
      <w:pPr>
        <w:widowControl/>
        <w:shd w:val="clear" w:color="auto" w:fill="FFFFFF"/>
        <w:spacing w:line="600" w:lineRule="atLeast"/>
        <w:jc w:val="left"/>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kern w:val="0"/>
          <w:sz w:val="40"/>
          <w:szCs w:val="40"/>
          <w:bdr w:val="none" w:sz="0" w:space="0" w:color="auto" w:frame="1"/>
        </w:rPr>
        <w:t> </w:t>
      </w:r>
    </w:p>
    <w:p w14:paraId="4E57076B" w14:textId="77777777" w:rsidR="001D55F2" w:rsidRPr="001D55F2" w:rsidRDefault="001D55F2" w:rsidP="001D55F2">
      <w:pPr>
        <w:widowControl/>
        <w:shd w:val="clear" w:color="auto" w:fill="FFFFFF"/>
        <w:spacing w:line="600" w:lineRule="atLeast"/>
        <w:ind w:right="1774" w:firstLine="600"/>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附件：漳州市级科技项目经费管理办法</w:t>
      </w:r>
    </w:p>
    <w:p w14:paraId="7BC48529"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kern w:val="0"/>
          <w:sz w:val="40"/>
          <w:szCs w:val="40"/>
          <w:bdr w:val="none" w:sz="0" w:space="0" w:color="auto" w:frame="1"/>
        </w:rPr>
        <w:t> </w:t>
      </w:r>
    </w:p>
    <w:p w14:paraId="3D35684F"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kern w:val="0"/>
          <w:sz w:val="40"/>
          <w:szCs w:val="40"/>
          <w:bdr w:val="none" w:sz="0" w:space="0" w:color="auto" w:frame="1"/>
        </w:rPr>
        <w:t> </w:t>
      </w:r>
    </w:p>
    <w:p w14:paraId="44EF86A0"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kern w:val="0"/>
          <w:sz w:val="40"/>
          <w:szCs w:val="40"/>
          <w:bdr w:val="none" w:sz="0" w:space="0" w:color="auto" w:frame="1"/>
        </w:rPr>
        <w:t> </w:t>
      </w:r>
    </w:p>
    <w:p w14:paraId="340C7F7E" w14:textId="77777777" w:rsidR="001D55F2" w:rsidRPr="001D55F2" w:rsidRDefault="001D55F2" w:rsidP="001D55F2">
      <w:pPr>
        <w:widowControl/>
        <w:shd w:val="clear" w:color="auto" w:fill="FFFFFF"/>
        <w:spacing w:line="560" w:lineRule="atLeast"/>
        <w:ind w:firstLine="630"/>
        <w:jc w:val="left"/>
        <w:rPr>
          <w:rFonts w:ascii="微软雅黑" w:eastAsia="微软雅黑" w:hAnsi="微软雅黑" w:cs="宋体" w:hint="eastAsia"/>
          <w:color w:val="000000"/>
          <w:kern w:val="0"/>
          <w:sz w:val="24"/>
          <w:szCs w:val="24"/>
        </w:rPr>
      </w:pPr>
      <w:r w:rsidRPr="001D55F2">
        <w:rPr>
          <w:rFonts w:ascii="Calibri" w:eastAsia="仿宋" w:hAnsi="Calibri" w:cs="Calibri"/>
          <w:color w:val="000000"/>
          <w:kern w:val="0"/>
          <w:sz w:val="32"/>
          <w:szCs w:val="32"/>
          <w:bdr w:val="none" w:sz="0" w:space="0" w:color="auto" w:frame="1"/>
        </w:rPr>
        <w:t> </w:t>
      </w:r>
    </w:p>
    <w:p w14:paraId="5E83D6AB" w14:textId="77777777" w:rsidR="001D55F2" w:rsidRPr="001D55F2" w:rsidRDefault="001D55F2" w:rsidP="001D55F2">
      <w:pPr>
        <w:widowControl/>
        <w:shd w:val="clear" w:color="auto" w:fill="FFFFFF"/>
        <w:spacing w:line="540" w:lineRule="atLeast"/>
        <w:ind w:left="-19" w:right="1325" w:firstLine="3"/>
        <w:jc w:val="righ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漳州市财政局</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漳州市科学技术局</w:t>
      </w:r>
    </w:p>
    <w:p w14:paraId="02CF4C6B" w14:textId="77777777" w:rsidR="001D55F2" w:rsidRPr="001D55F2" w:rsidRDefault="001D55F2" w:rsidP="001D55F2">
      <w:pPr>
        <w:widowControl/>
        <w:shd w:val="clear" w:color="auto" w:fill="FFFFFF"/>
        <w:spacing w:line="540" w:lineRule="atLeast"/>
        <w:ind w:right="1325"/>
        <w:jc w:val="righ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2017年5月27日</w:t>
      </w:r>
    </w:p>
    <w:p w14:paraId="65B366BB" w14:textId="77777777" w:rsidR="001D55F2" w:rsidRPr="001D55F2" w:rsidRDefault="001D55F2" w:rsidP="001D55F2">
      <w:pPr>
        <w:widowControl/>
        <w:shd w:val="clear" w:color="auto" w:fill="FFFFFF"/>
        <w:spacing w:line="600" w:lineRule="atLeast"/>
        <w:ind w:left="2002" w:firstLine="1472"/>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2E79072D" w14:textId="77777777" w:rsidR="001D55F2" w:rsidRPr="001D55F2" w:rsidRDefault="001D55F2" w:rsidP="001D55F2">
      <w:pPr>
        <w:widowControl/>
        <w:shd w:val="clear" w:color="auto" w:fill="FFFFFF"/>
        <w:spacing w:line="600" w:lineRule="atLeast"/>
        <w:ind w:left="2002" w:firstLine="1472"/>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741521C3" w14:textId="77777777" w:rsidR="001D55F2" w:rsidRPr="001D55F2" w:rsidRDefault="001D55F2" w:rsidP="001D55F2">
      <w:pPr>
        <w:widowControl/>
        <w:shd w:val="clear" w:color="auto" w:fill="FFFFFF"/>
        <w:spacing w:line="480" w:lineRule="atLeast"/>
        <w:ind w:left="2002" w:hanging="1325"/>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（此件主动公开）</w:t>
      </w:r>
    </w:p>
    <w:p w14:paraId="69BD1C90"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16FDC1B7"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1FFD578F"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5514C6C4"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191A216D"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1A810C5F"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lastRenderedPageBreak/>
        <w:t> </w:t>
      </w:r>
    </w:p>
    <w:p w14:paraId="63C44DB5"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7CE6179B"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22248301"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6DC29434"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5CBC7CBC"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460A1D3A"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p>
    <w:p w14:paraId="0D100740" w14:textId="77777777" w:rsidR="001D55F2" w:rsidRPr="001D55F2" w:rsidRDefault="001D55F2" w:rsidP="001D55F2">
      <w:pPr>
        <w:widowControl/>
        <w:shd w:val="clear" w:color="auto" w:fill="FFFFFF"/>
        <w:spacing w:line="240" w:lineRule="atLeast"/>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附件：</w:t>
      </w:r>
    </w:p>
    <w:p w14:paraId="3AF2D92C" w14:textId="77777777" w:rsidR="001D55F2" w:rsidRPr="001D55F2" w:rsidRDefault="001D55F2" w:rsidP="001D55F2">
      <w:pPr>
        <w:widowControl/>
        <w:shd w:val="clear" w:color="auto" w:fill="FFFFFF"/>
        <w:spacing w:line="596" w:lineRule="atLeast"/>
        <w:jc w:val="center"/>
        <w:rPr>
          <w:rFonts w:ascii="微软雅黑" w:eastAsia="微软雅黑" w:hAnsi="微软雅黑" w:cs="宋体" w:hint="eastAsia"/>
          <w:color w:val="000000"/>
          <w:kern w:val="0"/>
          <w:sz w:val="24"/>
          <w:szCs w:val="24"/>
        </w:rPr>
      </w:pPr>
      <w:r w:rsidRPr="001D55F2">
        <w:rPr>
          <w:rFonts w:ascii="方正小标宋简体" w:eastAsia="方正小标宋简体" w:hAnsi="微软雅黑" w:cs="宋体" w:hint="eastAsia"/>
          <w:color w:val="000000"/>
          <w:kern w:val="0"/>
          <w:sz w:val="36"/>
          <w:szCs w:val="36"/>
          <w:bdr w:val="none" w:sz="0" w:space="0" w:color="auto" w:frame="1"/>
        </w:rPr>
        <w:t>漳州市级科技项目经费管理办法</w:t>
      </w:r>
    </w:p>
    <w:p w14:paraId="11824C4C"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黑体" w:eastAsia="黑体" w:hAnsi="黑体" w:cs="宋体" w:hint="eastAsia"/>
          <w:color w:val="000000"/>
          <w:kern w:val="0"/>
          <w:sz w:val="32"/>
          <w:szCs w:val="32"/>
          <w:bdr w:val="none" w:sz="0" w:space="0" w:color="auto" w:frame="1"/>
        </w:rPr>
        <w:t>第一章</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总</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则</w:t>
      </w:r>
    </w:p>
    <w:p w14:paraId="4EB5B4E2"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第一条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为贯彻落实《国务院关于改进加强中央财政科研项目和资金管理的若干意见》（国发〔2014〕11号）、《福建省人民政府关于改进加强市级财政科研项目和资金管理的若干意见》（闽政〔2014〕53</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号）、《中共漳州市委</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漳州市人民政府关于实施创新驱动发展战略建设创新型城市的决定》（</w:t>
      </w:r>
      <w:proofErr w:type="gramStart"/>
      <w:r w:rsidRPr="001D55F2">
        <w:rPr>
          <w:rFonts w:ascii="仿宋_GB2312" w:eastAsia="仿宋_GB2312" w:hAnsi="微软雅黑" w:cs="宋体" w:hint="eastAsia"/>
          <w:color w:val="000000"/>
          <w:kern w:val="0"/>
          <w:sz w:val="32"/>
          <w:szCs w:val="32"/>
          <w:bdr w:val="none" w:sz="0" w:space="0" w:color="auto" w:frame="1"/>
        </w:rPr>
        <w:t>漳</w:t>
      </w:r>
      <w:proofErr w:type="gramEnd"/>
      <w:r w:rsidRPr="001D55F2">
        <w:rPr>
          <w:rFonts w:ascii="仿宋_GB2312" w:eastAsia="仿宋_GB2312" w:hAnsi="微软雅黑" w:cs="宋体" w:hint="eastAsia"/>
          <w:color w:val="000000"/>
          <w:kern w:val="0"/>
          <w:sz w:val="32"/>
          <w:szCs w:val="32"/>
          <w:bdr w:val="none" w:sz="0" w:space="0" w:color="auto" w:frame="1"/>
        </w:rPr>
        <w:t>委发〔2016〕19号）和《漳州市人民政府关于支持和促进科技创新驱动发展七条措施的通知》（</w:t>
      </w:r>
      <w:proofErr w:type="gramStart"/>
      <w:r w:rsidRPr="001D55F2">
        <w:rPr>
          <w:rFonts w:ascii="仿宋_GB2312" w:eastAsia="仿宋_GB2312" w:hAnsi="微软雅黑" w:cs="宋体" w:hint="eastAsia"/>
          <w:color w:val="000000"/>
          <w:kern w:val="0"/>
          <w:sz w:val="32"/>
          <w:szCs w:val="32"/>
          <w:bdr w:val="none" w:sz="0" w:space="0" w:color="auto" w:frame="1"/>
        </w:rPr>
        <w:t>漳</w:t>
      </w:r>
      <w:proofErr w:type="gramEnd"/>
      <w:r w:rsidRPr="001D55F2">
        <w:rPr>
          <w:rFonts w:ascii="仿宋_GB2312" w:eastAsia="仿宋_GB2312" w:hAnsi="微软雅黑" w:cs="宋体" w:hint="eastAsia"/>
          <w:color w:val="000000"/>
          <w:kern w:val="0"/>
          <w:sz w:val="32"/>
          <w:szCs w:val="32"/>
          <w:bdr w:val="none" w:sz="0" w:space="0" w:color="auto" w:frame="1"/>
        </w:rPr>
        <w:t>政综〔2016〕138号）精神，进一步加强市级科技计划项目经费（以下简称科技项目经费）管理，结合我市实际，根据《福建省级科技计划项目经费管理办法》（</w:t>
      </w:r>
      <w:proofErr w:type="gramStart"/>
      <w:r w:rsidRPr="001D55F2">
        <w:rPr>
          <w:rFonts w:ascii="仿宋_GB2312" w:eastAsia="仿宋_GB2312" w:hAnsi="微软雅黑" w:cs="宋体" w:hint="eastAsia"/>
          <w:color w:val="000000"/>
          <w:kern w:val="0"/>
          <w:sz w:val="32"/>
          <w:szCs w:val="32"/>
          <w:bdr w:val="none" w:sz="0" w:space="0" w:color="auto" w:frame="1"/>
        </w:rPr>
        <w:t>闽财教</w:t>
      </w:r>
      <w:proofErr w:type="gramEnd"/>
      <w:r w:rsidRPr="001D55F2">
        <w:rPr>
          <w:rFonts w:ascii="仿宋_GB2312" w:eastAsia="仿宋_GB2312" w:hAnsi="微软雅黑" w:cs="宋体" w:hint="eastAsia"/>
          <w:color w:val="000000"/>
          <w:kern w:val="0"/>
          <w:sz w:val="32"/>
          <w:szCs w:val="32"/>
          <w:bdr w:val="none" w:sz="0" w:space="0" w:color="auto" w:frame="1"/>
        </w:rPr>
        <w:t>〔2015〕56号）和漳州市财政局、漳州市科学技术局</w:t>
      </w:r>
      <w:r w:rsidRPr="001D55F2">
        <w:rPr>
          <w:rFonts w:ascii="仿宋_GB2312" w:eastAsia="仿宋_GB2312" w:hAnsi="微软雅黑" w:cs="宋体" w:hint="eastAsia"/>
          <w:color w:val="000000"/>
          <w:kern w:val="0"/>
          <w:sz w:val="32"/>
          <w:szCs w:val="32"/>
          <w:bdr w:val="none" w:sz="0" w:space="0" w:color="auto" w:frame="1"/>
        </w:rPr>
        <w:lastRenderedPageBreak/>
        <w:t>《关于加强市级财政科研项目和资金管理的实施意见》（</w:t>
      </w:r>
      <w:proofErr w:type="gramStart"/>
      <w:r w:rsidRPr="001D55F2">
        <w:rPr>
          <w:rFonts w:ascii="仿宋_GB2312" w:eastAsia="仿宋_GB2312" w:hAnsi="微软雅黑" w:cs="宋体" w:hint="eastAsia"/>
          <w:color w:val="000000"/>
          <w:kern w:val="0"/>
          <w:sz w:val="32"/>
          <w:szCs w:val="32"/>
          <w:bdr w:val="none" w:sz="0" w:space="0" w:color="auto" w:frame="1"/>
        </w:rPr>
        <w:t>漳财教</w:t>
      </w:r>
      <w:proofErr w:type="gramEnd"/>
      <w:r w:rsidRPr="001D55F2">
        <w:rPr>
          <w:rFonts w:ascii="仿宋_GB2312" w:eastAsia="仿宋_GB2312" w:hAnsi="微软雅黑" w:cs="宋体" w:hint="eastAsia"/>
          <w:color w:val="000000"/>
          <w:kern w:val="0"/>
          <w:sz w:val="32"/>
          <w:szCs w:val="32"/>
          <w:bdr w:val="none" w:sz="0" w:space="0" w:color="auto" w:frame="1"/>
        </w:rPr>
        <w:t>〔2015〕4号）制定本办法。</w:t>
      </w:r>
    </w:p>
    <w:p w14:paraId="2BE92190"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项目经费是指在科技计划项目（以下简称科技项目）组织实施过程中与研究开发活动相关的各项费用，是政府为支持科技事业发展，促进产业技术升级，推动科技成果转化，解决社会重大公益性技术问题而设立的专项经费。</w:t>
      </w:r>
    </w:p>
    <w:p w14:paraId="29B95486"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第三条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项目经费支持方向和对象，以及科技项目立项管理按照《漳州市科技计划项目管理办法》执行。科技项目经费由漳州市科学技术局（以下简称市科技局）和漳州市财政局（以下简称市财政局）共同管理，科技项目承担单位作为科技项目经费使用和管理的责任主体。</w:t>
      </w:r>
    </w:p>
    <w:p w14:paraId="45EC6FE5"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黑体" w:eastAsia="黑体" w:hAnsi="黑体" w:cs="宋体" w:hint="eastAsia"/>
          <w:color w:val="000000"/>
          <w:kern w:val="0"/>
          <w:sz w:val="32"/>
          <w:szCs w:val="32"/>
          <w:bdr w:val="none" w:sz="0" w:space="0" w:color="auto" w:frame="1"/>
        </w:rPr>
        <w:t>第二章</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科技项目经费列支范围</w:t>
      </w:r>
    </w:p>
    <w:p w14:paraId="1A8D8E84"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第四条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spacing w:val="-14"/>
          <w:kern w:val="0"/>
          <w:sz w:val="32"/>
          <w:szCs w:val="32"/>
          <w:bdr w:val="none" w:sz="0" w:space="0" w:color="auto" w:frame="1"/>
        </w:rPr>
        <w:t>科技项目经费列支范围分为直接费用和间接费用。</w:t>
      </w:r>
    </w:p>
    <w:p w14:paraId="43A12E20"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一）直接费用是指在项目研究开发过程中发生的与之直接相关的费用，包括：设备费、材料费、测试化验加工费、燃料动力费、差旅费、会议费、国际合作与交流费、出版/文献/信息传播/知识产权事务费、劳务费、专家咨询费、其他支出等。</w:t>
      </w:r>
    </w:p>
    <w:p w14:paraId="1973691B"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1.设备费，指研究、开发项目过程中所发生的仪器、设备、样机购置和自行试制，以及对现有仪器设备进行升级改造和租赁外单位仪器设备而发生的费用。已在市科技局</w:t>
      </w:r>
      <w:r w:rsidRPr="001D55F2">
        <w:rPr>
          <w:rFonts w:ascii="仿宋_GB2312" w:eastAsia="仿宋_GB2312" w:hAnsi="微软雅黑" w:cs="宋体" w:hint="eastAsia"/>
          <w:color w:val="000000"/>
          <w:kern w:val="0"/>
          <w:sz w:val="32"/>
          <w:szCs w:val="32"/>
          <w:bdr w:val="none" w:sz="0" w:space="0" w:color="auto" w:frame="1"/>
        </w:rPr>
        <w:lastRenderedPageBreak/>
        <w:t>登记的大型科学仪器设备，其共享服务能够满足项目实施需要的，管理部门不再批准利用财政性资金重复购置、试制。</w:t>
      </w:r>
    </w:p>
    <w:p w14:paraId="7B93DE5D"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2.材料费，指在项目研究、开发过程中消耗的各种原材料、辅助材料等低值易耗品的采购及运输、装卸、整理等费用。</w:t>
      </w:r>
    </w:p>
    <w:p w14:paraId="72C68068"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3.测试化验加工费，指在项目研究、开发过程中支付给外单位（包括项目承担单位内部独立经济核算单位）的检验、测试、化验及加工等费用。</w:t>
      </w:r>
    </w:p>
    <w:p w14:paraId="443901E7"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4.燃料动力费，指在项目研究、开发过程中相关大型仪器设备、专用科学装置等运行发生的可以单独计量的水、电、气、燃料消耗费用等。</w:t>
      </w:r>
    </w:p>
    <w:p w14:paraId="5A0AD8F4"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5.差旅费，指在项目研究、开发过程中开展科学实验（试验）、科学考察、业务调研、学术交流等所发生的外埠差旅费、市内交通费用等。差旅费的开支标准应当按照国家、市内有关规定执行。</w:t>
      </w:r>
    </w:p>
    <w:p w14:paraId="6D31E0E7"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6.会议费，指在项目研究、开发过程中为组织开展研讨、咨询，以及协调项目等活动而发生的会议费用。项目承担单位应当按照国家、市内有关规定，严格控制会议规模、会议数量、会议开支标准和会期。</w:t>
      </w:r>
    </w:p>
    <w:p w14:paraId="2D8DFD13"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7.国际合作与交流费，指在项目研究、开发过程</w:t>
      </w:r>
      <w:proofErr w:type="gramStart"/>
      <w:r w:rsidRPr="001D55F2">
        <w:rPr>
          <w:rFonts w:ascii="仿宋_GB2312" w:eastAsia="仿宋_GB2312" w:hAnsi="微软雅黑" w:cs="宋体" w:hint="eastAsia"/>
          <w:color w:val="000000"/>
          <w:kern w:val="0"/>
          <w:sz w:val="32"/>
          <w:szCs w:val="32"/>
          <w:bdr w:val="none" w:sz="0" w:space="0" w:color="auto" w:frame="1"/>
        </w:rPr>
        <w:t>中项目</w:t>
      </w:r>
      <w:proofErr w:type="gramEnd"/>
      <w:r w:rsidRPr="001D55F2">
        <w:rPr>
          <w:rFonts w:ascii="仿宋_GB2312" w:eastAsia="仿宋_GB2312" w:hAnsi="微软雅黑" w:cs="宋体" w:hint="eastAsia"/>
          <w:color w:val="000000"/>
          <w:kern w:val="0"/>
          <w:sz w:val="32"/>
          <w:szCs w:val="32"/>
          <w:bdr w:val="none" w:sz="0" w:space="0" w:color="auto" w:frame="1"/>
        </w:rPr>
        <w:t>组人员与国外科研机构合作、培训及邀请有关专家来闽工</w:t>
      </w:r>
      <w:r w:rsidRPr="001D55F2">
        <w:rPr>
          <w:rFonts w:ascii="仿宋_GB2312" w:eastAsia="仿宋_GB2312" w:hAnsi="微软雅黑" w:cs="宋体" w:hint="eastAsia"/>
          <w:color w:val="000000"/>
          <w:kern w:val="0"/>
          <w:sz w:val="32"/>
          <w:szCs w:val="32"/>
          <w:bdr w:val="none" w:sz="0" w:space="0" w:color="auto" w:frame="1"/>
        </w:rPr>
        <w:lastRenderedPageBreak/>
        <w:t>作等费用。国际合作与交流的费用应当严格执行国家外事经费管理的有关规定。发生的国际合作与交流的费用，应当事先</w:t>
      </w:r>
      <w:proofErr w:type="gramStart"/>
      <w:r w:rsidRPr="001D55F2">
        <w:rPr>
          <w:rFonts w:ascii="仿宋_GB2312" w:eastAsia="仿宋_GB2312" w:hAnsi="微软雅黑" w:cs="宋体" w:hint="eastAsia"/>
          <w:color w:val="000000"/>
          <w:kern w:val="0"/>
          <w:sz w:val="32"/>
          <w:szCs w:val="32"/>
          <w:bdr w:val="none" w:sz="0" w:space="0" w:color="auto" w:frame="1"/>
        </w:rPr>
        <w:t>报项目</w:t>
      </w:r>
      <w:proofErr w:type="gramEnd"/>
      <w:r w:rsidRPr="001D55F2">
        <w:rPr>
          <w:rFonts w:ascii="仿宋_GB2312" w:eastAsia="仿宋_GB2312" w:hAnsi="微软雅黑" w:cs="宋体" w:hint="eastAsia"/>
          <w:color w:val="000000"/>
          <w:kern w:val="0"/>
          <w:sz w:val="32"/>
          <w:szCs w:val="32"/>
          <w:bdr w:val="none" w:sz="0" w:space="0" w:color="auto" w:frame="1"/>
        </w:rPr>
        <w:t>实施管理机构（即项目任务书中的丙方）审核同意。</w:t>
      </w:r>
    </w:p>
    <w:p w14:paraId="3B327ED2"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8.出版/文献/信息传播/知识产权事务费，指项目研究、开发过程中需要支付的出版费、书籍购买费、资料费、文献检索费、专用软件购置费、专业通信费、专利申请与维护费，以及知识产权顾问费等各项费用。</w:t>
      </w:r>
    </w:p>
    <w:p w14:paraId="1B380B9E"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9.劳务费，指在项目研究、开发过程中支付给项目组聘用人员的劳务性费用和社会保险补助等。项目组聘用人员中非工资性收入人员，可在劳务费中列支劳务性支出和社会保险补助，其他聘用人员只列支劳务性支出。</w:t>
      </w:r>
    </w:p>
    <w:p w14:paraId="50227142"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10.专家咨询费，指在项目研究、开发过程中按标准支付给临时聘请的咨询专家的费用。专家咨询费不得支付给参与项目管理的相关人员。</w:t>
      </w:r>
    </w:p>
    <w:p w14:paraId="545FC80B"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11.技术或专利购买费。指项目单位购买并推广使用或与其他单位联合使用且取得明显效益或具有较好推广应用价值的技术或专利购买费用（必须</w:t>
      </w:r>
      <w:proofErr w:type="gramStart"/>
      <w:r w:rsidRPr="001D55F2">
        <w:rPr>
          <w:rFonts w:ascii="仿宋_GB2312" w:eastAsia="仿宋_GB2312" w:hAnsi="微软雅黑" w:cs="宋体" w:hint="eastAsia"/>
          <w:color w:val="000000"/>
          <w:kern w:val="0"/>
          <w:sz w:val="32"/>
          <w:szCs w:val="32"/>
          <w:bdr w:val="none" w:sz="0" w:space="0" w:color="auto" w:frame="1"/>
        </w:rPr>
        <w:t>附技术</w:t>
      </w:r>
      <w:proofErr w:type="gramEnd"/>
      <w:r w:rsidRPr="001D55F2">
        <w:rPr>
          <w:rFonts w:ascii="仿宋_GB2312" w:eastAsia="仿宋_GB2312" w:hAnsi="微软雅黑" w:cs="宋体" w:hint="eastAsia"/>
          <w:color w:val="000000"/>
          <w:kern w:val="0"/>
          <w:sz w:val="32"/>
          <w:szCs w:val="32"/>
          <w:bdr w:val="none" w:sz="0" w:space="0" w:color="auto" w:frame="1"/>
        </w:rPr>
        <w:t>或专利转让合同）。</w:t>
      </w:r>
    </w:p>
    <w:p w14:paraId="798A2A61"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12.其他支出，指与项目研究开发相关且不能列入上述费用的其他必要费用，其他支出应当严格控制，加强审核</w:t>
      </w:r>
      <w:r w:rsidRPr="001D55F2">
        <w:rPr>
          <w:rFonts w:ascii="仿宋_GB2312" w:eastAsia="仿宋_GB2312" w:hAnsi="微软雅黑" w:cs="宋体" w:hint="eastAsia"/>
          <w:color w:val="000000"/>
          <w:kern w:val="0"/>
          <w:sz w:val="32"/>
          <w:szCs w:val="32"/>
          <w:bdr w:val="none" w:sz="0" w:space="0" w:color="auto" w:frame="1"/>
        </w:rPr>
        <w:lastRenderedPageBreak/>
        <w:t>和监督，在申请项目经费预算时单独列示并注明开支的具体内容，单独核定。</w:t>
      </w:r>
    </w:p>
    <w:p w14:paraId="4488CA04"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二）间接费用是指项目承担单位在组织实施项目过程中发生的无法在直接费用中列支的相关费用。主要包括:项目承担单位为项目实施提供的仪器设备及房屋，水、电、气、暖消耗，有关管理费用的补助支出，以及绩效支出等。其中，绩效支出是指承担项目任务的单位为提高科研工作绩效安排的相关支出，可不纳入项目承担单位绩效工资总额。项目承担、合作单位不得在核定的间接费用以外再以任何名义在科技项目经费中重复提取、列支相关费用。</w:t>
      </w:r>
    </w:p>
    <w:p w14:paraId="4EBAE22E"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间接费用使用分段超额累退比例法计算并实行总额控制，按照不超过科技项目经费中直</w:t>
      </w:r>
      <w:proofErr w:type="gramStart"/>
      <w:r w:rsidRPr="001D55F2">
        <w:rPr>
          <w:rFonts w:ascii="仿宋_GB2312" w:eastAsia="仿宋_GB2312" w:hAnsi="微软雅黑" w:cs="宋体" w:hint="eastAsia"/>
          <w:color w:val="000000"/>
          <w:kern w:val="0"/>
          <w:sz w:val="32"/>
          <w:szCs w:val="32"/>
          <w:bdr w:val="none" w:sz="0" w:space="0" w:color="auto" w:frame="1"/>
        </w:rPr>
        <w:t>接费用</w:t>
      </w:r>
      <w:proofErr w:type="gramEnd"/>
      <w:r w:rsidRPr="001D55F2">
        <w:rPr>
          <w:rFonts w:ascii="仿宋_GB2312" w:eastAsia="仿宋_GB2312" w:hAnsi="微软雅黑" w:cs="宋体" w:hint="eastAsia"/>
          <w:color w:val="000000"/>
          <w:kern w:val="0"/>
          <w:sz w:val="32"/>
          <w:szCs w:val="32"/>
          <w:bdr w:val="none" w:sz="0" w:space="0" w:color="auto" w:frame="1"/>
        </w:rPr>
        <w:t>扣除设备购置费后的一定比例核定：</w:t>
      </w:r>
    </w:p>
    <w:p w14:paraId="7283D9AC"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科技项目经费预算在100万元（含100万元）以下的部分按照不高于20%的比例核定；超过100万元至500万元（含500万元）的部分按不高于13%的比例核定；超过500万元的部分按照不高于8%的比例核定。间接费用中绩效支出按不超过直接费用扣除设备购置费后的5%核定。</w:t>
      </w:r>
    </w:p>
    <w:p w14:paraId="474288F4"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黑体" w:eastAsia="黑体" w:hAnsi="黑体" w:cs="宋体" w:hint="eastAsia"/>
          <w:color w:val="000000"/>
          <w:kern w:val="0"/>
          <w:sz w:val="32"/>
          <w:szCs w:val="32"/>
          <w:bdr w:val="none" w:sz="0" w:space="0" w:color="auto" w:frame="1"/>
        </w:rPr>
        <w:t>第三章</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科技项目经费预算的编制与审批</w:t>
      </w:r>
    </w:p>
    <w:p w14:paraId="5E8CE104"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第五条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科技项目经费预算的编制建立承诺机制。项目承担单位法定代表人、项目负责人在编报预算时应当共同</w:t>
      </w:r>
      <w:r w:rsidRPr="001D55F2">
        <w:rPr>
          <w:rFonts w:ascii="仿宋_GB2312" w:eastAsia="仿宋_GB2312" w:hAnsi="微软雅黑" w:cs="宋体" w:hint="eastAsia"/>
          <w:color w:val="000000"/>
          <w:kern w:val="0"/>
          <w:sz w:val="32"/>
          <w:szCs w:val="32"/>
          <w:bdr w:val="none" w:sz="0" w:space="0" w:color="auto" w:frame="1"/>
        </w:rPr>
        <w:lastRenderedPageBreak/>
        <w:t>承诺，保证所提供信息的真实性，并对信息虚假导致的后果承担责任。</w:t>
      </w:r>
    </w:p>
    <w:p w14:paraId="5DA13144"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第六条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科技项目经费预算的编制要求：</w:t>
      </w:r>
    </w:p>
    <w:p w14:paraId="0BEBDD3D"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（一）项目申报单位在提交项目申报材料的同时，应当编制科技项目经费的来源预算与支出预算，支出预算应当严格按第四条的经费列支范围，不得编制赤字预算。</w:t>
      </w:r>
    </w:p>
    <w:p w14:paraId="72933756"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（二）项目负责人协同项目承担单位科研管理部门、财务部门共同编制科技项目经费预算。有合作单位的项目，应当根据合作协议同时编列各单位承担的主要任务、经费预算。</w:t>
      </w:r>
    </w:p>
    <w:p w14:paraId="14BED7B4"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第七条</w:t>
      </w:r>
      <w:r w:rsidRPr="001D55F2">
        <w:rPr>
          <w:rFonts w:ascii="仿宋_GB2312" w:eastAsia="仿宋_GB2312" w:hAnsi="微软雅黑" w:cs="宋体" w:hint="eastAsia"/>
          <w:b/>
          <w:bCs/>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科技项目经费的审批程序：</w:t>
      </w:r>
    </w:p>
    <w:p w14:paraId="7865D8CC"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(一）市科技局、市财政局组织专家或委托中介机构对科技项目经费预算进行评审。</w:t>
      </w:r>
    </w:p>
    <w:p w14:paraId="763B0417"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（二）在听取专家或中介机构评审意见的基础上，由市科技局、市财政局对科技项目经费预算的目标相关性、政策相符性和经济合理性等进行审核。必要时，对相关立项项目的经费预算编制进行专门论证。</w:t>
      </w:r>
    </w:p>
    <w:p w14:paraId="5118DB78"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（三）项目审定后，市科技局会同市财政局共同下达科技项目计划和经费。</w:t>
      </w:r>
    </w:p>
    <w:p w14:paraId="41A860D6"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（四）市级科技项目原则上在预算执行前一年的11月份前完成项目申报和评审立项工作，并编入年度预算。</w:t>
      </w:r>
    </w:p>
    <w:p w14:paraId="7397CE33"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黑体" w:eastAsia="黑体" w:hAnsi="黑体" w:cs="宋体" w:hint="eastAsia"/>
          <w:color w:val="000000"/>
          <w:kern w:val="0"/>
          <w:sz w:val="32"/>
          <w:szCs w:val="32"/>
          <w:bdr w:val="none" w:sz="0" w:space="0" w:color="auto" w:frame="1"/>
        </w:rPr>
        <w:t>第四章</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科技项目经费预算执行</w:t>
      </w:r>
    </w:p>
    <w:p w14:paraId="21CE8047"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lastRenderedPageBreak/>
        <w:t>第八条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市科技局与科技项目实施管理机构、承担单位签订科技项目任务书，任务书中经费预算作为预算执行、审计、专项财务监督检查重要依据。</w:t>
      </w:r>
    </w:p>
    <w:p w14:paraId="0A1BE01D"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第九条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计划管理费，指市科技主管部门为管理本级科技计划项目及其经费而支出的费用。一般包括：规划与指南的制定和发布、课题遴选、评估、评审、招标、监理、监督检查、验收、计划协调、国际合作与交流、调研、会议、信息管理、聘用科技管理人员劳务费及培训、科技服务条件建设等活动支出的费用。计划管理费最高不超过年度科技项目经费3%，在下达科技项目费用补助时一并下达，由市科技主管部门负责具体管理。</w:t>
      </w:r>
    </w:p>
    <w:p w14:paraId="6A71747A"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科技项目经费的拨付，按照财政资金支付管理的有关规定执行。经费使用中涉及政府采购的，按照政府采购有关规定执行。</w:t>
      </w:r>
    </w:p>
    <w:p w14:paraId="1D8E5226"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第十一条</w:t>
      </w:r>
      <w:r w:rsidRPr="001D55F2">
        <w:rPr>
          <w:rFonts w:ascii="仿宋_GB2312" w:eastAsia="仿宋_GB2312" w:hAnsi="微软雅黑" w:cs="宋体" w:hint="eastAsia"/>
          <w:b/>
          <w:bCs/>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签订任务书后的科技项目经费预算不得擅自变更,确有必要调整时，应按以下规定执行:</w:t>
      </w:r>
    </w:p>
    <w:p w14:paraId="77F24FDF"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w:t>
      </w:r>
      <w:proofErr w:type="gramStart"/>
      <w:r w:rsidRPr="001D55F2">
        <w:rPr>
          <w:rFonts w:ascii="仿宋_GB2312" w:eastAsia="仿宋_GB2312" w:hAnsi="微软雅黑" w:cs="宋体" w:hint="eastAsia"/>
          <w:color w:val="000000"/>
          <w:kern w:val="0"/>
          <w:sz w:val="32"/>
          <w:szCs w:val="32"/>
          <w:bdr w:val="none" w:sz="0" w:space="0" w:color="auto" w:frame="1"/>
        </w:rPr>
        <w:t>一</w:t>
      </w:r>
      <w:proofErr w:type="gramEnd"/>
      <w:r w:rsidRPr="001D55F2">
        <w:rPr>
          <w:rFonts w:ascii="仿宋_GB2312" w:eastAsia="仿宋_GB2312" w:hAnsi="微软雅黑" w:cs="宋体" w:hint="eastAsia"/>
          <w:color w:val="000000"/>
          <w:kern w:val="0"/>
          <w:sz w:val="32"/>
          <w:szCs w:val="32"/>
          <w:bdr w:val="none" w:sz="0" w:space="0" w:color="auto" w:frame="1"/>
        </w:rPr>
        <w:t>)在项目总预算不变情况下，调整子项目</w:t>
      </w:r>
      <w:proofErr w:type="gramStart"/>
      <w:r w:rsidRPr="001D55F2">
        <w:rPr>
          <w:rFonts w:ascii="仿宋_GB2312" w:eastAsia="仿宋_GB2312" w:hAnsi="微软雅黑" w:cs="宋体" w:hint="eastAsia"/>
          <w:color w:val="000000"/>
          <w:kern w:val="0"/>
          <w:sz w:val="32"/>
          <w:szCs w:val="32"/>
          <w:bdr w:val="none" w:sz="0" w:space="0" w:color="auto" w:frame="1"/>
        </w:rPr>
        <w:t>间预算</w:t>
      </w:r>
      <w:proofErr w:type="gramEnd"/>
      <w:r w:rsidRPr="001D55F2">
        <w:rPr>
          <w:rFonts w:ascii="仿宋_GB2312" w:eastAsia="仿宋_GB2312" w:hAnsi="微软雅黑" w:cs="宋体" w:hint="eastAsia"/>
          <w:color w:val="000000"/>
          <w:kern w:val="0"/>
          <w:sz w:val="32"/>
          <w:szCs w:val="32"/>
          <w:bdr w:val="none" w:sz="0" w:space="0" w:color="auto" w:frame="1"/>
        </w:rPr>
        <w:t>或项目合作单位间预算，由项目承担单位审批。</w:t>
      </w:r>
    </w:p>
    <w:p w14:paraId="25EF1693"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(二)在项目总预算不变情况下，允许会议费、差旅费、国际合作与交流费支出之间调剂使用，但不得突破科技项目经费支出预算总额。直接费用中的其他科目预算调整由项目承担单位审批。</w:t>
      </w:r>
    </w:p>
    <w:p w14:paraId="6041C2EB"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lastRenderedPageBreak/>
        <w:t>第十二条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重大专项、应用研究开发（工业高新技术、农业与社会发展等研究开发项目）、科技成果转化（产学研联合、对外交流合作等项目）等项目经费采用两次拨款方式:订立合同后拨付项目总补助经费的80%；项目完成结题并报送经费决算报表后，拨付其余20%补助经费。</w:t>
      </w:r>
    </w:p>
    <w:p w14:paraId="55DF9014"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第十三条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兑现科技政策奖励项目、基础性研究（自然科学基金项目）、科技创新平台建设、公益专项（科技拥军、科技扶贫）等项目经费一次性拨付。采用“事前立项、事后补助”资助方式的市级科技计划项目，项目验收通过之后根据任务完成情况和项目投入情况给予项目补助，项目经费一次性拨付。</w:t>
      </w:r>
    </w:p>
    <w:p w14:paraId="7CA73FE1"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第十四条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预算执行过程中实行重大事项报告制度。在项目实施期间出现重大调整和变更，以及不可抗拒因素造成意外损失等原因影响经费预算执行的重大事项，项目负责人和项目承担单位应及时报告项目实施管理机构，由项目实施管理机构报市科技局审核批准。</w:t>
      </w:r>
    </w:p>
    <w:p w14:paraId="374A9B2B"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黑体" w:eastAsia="黑体" w:hAnsi="黑体" w:cs="宋体" w:hint="eastAsia"/>
          <w:color w:val="000000"/>
          <w:kern w:val="0"/>
          <w:sz w:val="32"/>
          <w:szCs w:val="32"/>
          <w:bdr w:val="none" w:sz="0" w:space="0" w:color="auto" w:frame="1"/>
        </w:rPr>
        <w:t>第五章</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监督与管理</w:t>
      </w:r>
    </w:p>
    <w:p w14:paraId="442F80FC"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第十五条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科研人员要严格按预算使用经费，遵守科技项目和经费管理的各项规定，自觉接受有关方面的监督和检查；项目承担单位要切实履行应尽职责，为项目实施做</w:t>
      </w:r>
      <w:r w:rsidRPr="001D55F2">
        <w:rPr>
          <w:rFonts w:ascii="仿宋_GB2312" w:eastAsia="仿宋_GB2312" w:hAnsi="微软雅黑" w:cs="宋体" w:hint="eastAsia"/>
          <w:color w:val="000000"/>
          <w:kern w:val="0"/>
          <w:sz w:val="32"/>
          <w:szCs w:val="32"/>
          <w:bdr w:val="none" w:sz="0" w:space="0" w:color="auto" w:frame="1"/>
        </w:rPr>
        <w:lastRenderedPageBreak/>
        <w:t>好跟踪服务和支撑条件建设；项目实施管理机构要加强对项目实施过程的管理监督。</w:t>
      </w:r>
    </w:p>
    <w:p w14:paraId="6D741E82"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第十六条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项目承担单位应按项目实施进度执行预算，对所承担的科技项目正确实施会计核算，做到单独设账、独立核算、专款专用。按预算和决算制度要求，每年1月份，项目承担单位和项目实施管理机构必须向市科技局报送年度《项目执行情况表》。由市科技局审核汇总后送市财政局。</w:t>
      </w:r>
    </w:p>
    <w:p w14:paraId="1AC34EB3"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第十七条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科研人员和项目承担单位使用科技项目经费原则上采用公务卡和非现金方式结算。</w:t>
      </w:r>
    </w:p>
    <w:p w14:paraId="51AEEB0A"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（一）对执行公务卡制度的单位，在使用科技项目经费时，除零星小额使用现金结算，或按规定实行财政直接支付或授权预算单位转账支付外，必须严格执行公务卡结算方式。</w:t>
      </w:r>
    </w:p>
    <w:p w14:paraId="3E7BB972"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（二）对未执行公务卡制度的单位，在使用科技项目经费时，除零星小额使用现金结算外，应当通过银行转账方式结算；零星小额经费是指单笔3000元以下经费，项目所在单位财务制度有规定的，按其规定执行。</w:t>
      </w:r>
    </w:p>
    <w:p w14:paraId="2B8629F3"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第十八条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项目验收结题时，项目承担单位要办理科技项目经费决算，除提供有关技术资料外，应当同时提交《科技项目经费总决算表》、科技项目经费专项支出明细账及购置设备财产表等财务资料，经项目实施管理机构财</w:t>
      </w:r>
      <w:r w:rsidRPr="001D55F2">
        <w:rPr>
          <w:rFonts w:ascii="仿宋_GB2312" w:eastAsia="仿宋_GB2312" w:hAnsi="微软雅黑" w:cs="宋体" w:hint="eastAsia"/>
          <w:color w:val="000000"/>
          <w:kern w:val="0"/>
          <w:sz w:val="32"/>
          <w:szCs w:val="32"/>
          <w:bdr w:val="none" w:sz="0" w:space="0" w:color="auto" w:frame="1"/>
        </w:rPr>
        <w:lastRenderedPageBreak/>
        <w:t>务部门审核后，上报市科技局，作为项目验收结题的必备材料。</w:t>
      </w:r>
    </w:p>
    <w:p w14:paraId="55041975"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第十九条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项目实施管理机构财务部门在审核《科技项目经费总决算表》时，对存在以下行为之一的，不得通过审核：</w:t>
      </w:r>
    </w:p>
    <w:p w14:paraId="1951709A"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（一）编报虚假预算，套取国家财政资金。</w:t>
      </w:r>
    </w:p>
    <w:p w14:paraId="64598847"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（二）未对科技项目经费进行独立核算。</w:t>
      </w:r>
    </w:p>
    <w:p w14:paraId="59CDFECF"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（三）虚报、冒领、截留、挤占、挪用科技项目经费。</w:t>
      </w:r>
    </w:p>
    <w:p w14:paraId="4EB51E12"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（四）</w:t>
      </w:r>
      <w:r w:rsidRPr="001D55F2">
        <w:rPr>
          <w:rFonts w:ascii="仿宋_GB2312" w:eastAsia="仿宋_GB2312" w:hAnsi="微软雅黑" w:cs="宋体" w:hint="eastAsia"/>
          <w:color w:val="000000"/>
          <w:spacing w:val="-10"/>
          <w:kern w:val="0"/>
          <w:sz w:val="32"/>
          <w:szCs w:val="32"/>
          <w:bdr w:val="none" w:sz="0" w:space="0" w:color="auto" w:frame="1"/>
        </w:rPr>
        <w:t>违反规定层层转拨、变相转拨、转移科技项目经费。</w:t>
      </w:r>
    </w:p>
    <w:p w14:paraId="154F6E56"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（五）提供虚假财务会计资料。</w:t>
      </w:r>
    </w:p>
    <w:p w14:paraId="23488BE5"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（六）未按规定执行和调整预算。</w:t>
      </w:r>
    </w:p>
    <w:p w14:paraId="312BA1F0"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（七）其他违反国家财经纪律的行为。</w:t>
      </w:r>
    </w:p>
    <w:p w14:paraId="71F0548B"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项目验收通过后，允许项目结余经费由承担单位统筹安排，用于科研活动的直接支出，并将使用方案在《科技项目经费总决算表》中予以说明。未通过验收的项目，或承担单位科研诚信评价差的，余款不予拨付；已拨付的余下经费全部予以收回。</w:t>
      </w:r>
    </w:p>
    <w:p w14:paraId="2BE848F7"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第二十一条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撤销的科技项目，经费全部</w:t>
      </w:r>
      <w:proofErr w:type="gramStart"/>
      <w:r w:rsidRPr="001D55F2">
        <w:rPr>
          <w:rFonts w:ascii="仿宋_GB2312" w:eastAsia="仿宋_GB2312" w:hAnsi="微软雅黑" w:cs="宋体" w:hint="eastAsia"/>
          <w:color w:val="000000"/>
          <w:kern w:val="0"/>
          <w:sz w:val="32"/>
          <w:szCs w:val="32"/>
          <w:bdr w:val="none" w:sz="0" w:space="0" w:color="auto" w:frame="1"/>
        </w:rPr>
        <w:t>收回市</w:t>
      </w:r>
      <w:proofErr w:type="gramEnd"/>
      <w:r w:rsidRPr="001D55F2">
        <w:rPr>
          <w:rFonts w:ascii="仿宋_GB2312" w:eastAsia="仿宋_GB2312" w:hAnsi="微软雅黑" w:cs="宋体" w:hint="eastAsia"/>
          <w:color w:val="000000"/>
          <w:kern w:val="0"/>
          <w:sz w:val="32"/>
          <w:szCs w:val="32"/>
          <w:bdr w:val="none" w:sz="0" w:space="0" w:color="auto" w:frame="1"/>
        </w:rPr>
        <w:t>财政局、市科技局。中止的科技项目，在市科技局</w:t>
      </w:r>
      <w:proofErr w:type="gramStart"/>
      <w:r w:rsidRPr="001D55F2">
        <w:rPr>
          <w:rFonts w:ascii="仿宋_GB2312" w:eastAsia="仿宋_GB2312" w:hAnsi="微软雅黑" w:cs="宋体" w:hint="eastAsia"/>
          <w:color w:val="000000"/>
          <w:kern w:val="0"/>
          <w:sz w:val="32"/>
          <w:szCs w:val="32"/>
          <w:bdr w:val="none" w:sz="0" w:space="0" w:color="auto" w:frame="1"/>
        </w:rPr>
        <w:t>作出</w:t>
      </w:r>
      <w:proofErr w:type="gramEnd"/>
      <w:r w:rsidRPr="001D55F2">
        <w:rPr>
          <w:rFonts w:ascii="仿宋_GB2312" w:eastAsia="仿宋_GB2312" w:hAnsi="微软雅黑" w:cs="宋体" w:hint="eastAsia"/>
          <w:color w:val="000000"/>
          <w:kern w:val="0"/>
          <w:sz w:val="32"/>
          <w:szCs w:val="32"/>
          <w:bdr w:val="none" w:sz="0" w:space="0" w:color="auto" w:frame="1"/>
        </w:rPr>
        <w:t>正式决定后一个月内，项目承担单位必须</w:t>
      </w:r>
      <w:proofErr w:type="gramStart"/>
      <w:r w:rsidRPr="001D55F2">
        <w:rPr>
          <w:rFonts w:ascii="仿宋_GB2312" w:eastAsia="仿宋_GB2312" w:hAnsi="微软雅黑" w:cs="宋体" w:hint="eastAsia"/>
          <w:color w:val="000000"/>
          <w:kern w:val="0"/>
          <w:sz w:val="32"/>
          <w:szCs w:val="32"/>
          <w:bdr w:val="none" w:sz="0" w:space="0" w:color="auto" w:frame="1"/>
        </w:rPr>
        <w:t>作出</w:t>
      </w:r>
      <w:proofErr w:type="gramEnd"/>
      <w:r w:rsidRPr="001D55F2">
        <w:rPr>
          <w:rFonts w:ascii="仿宋_GB2312" w:eastAsia="仿宋_GB2312" w:hAnsi="微软雅黑" w:cs="宋体" w:hint="eastAsia"/>
          <w:color w:val="000000"/>
          <w:kern w:val="0"/>
          <w:sz w:val="32"/>
          <w:szCs w:val="32"/>
          <w:bdr w:val="none" w:sz="0" w:space="0" w:color="auto" w:frame="1"/>
        </w:rPr>
        <w:t>经费决算，连同固</w:t>
      </w:r>
      <w:r w:rsidRPr="001D55F2">
        <w:rPr>
          <w:rFonts w:ascii="仿宋_GB2312" w:eastAsia="仿宋_GB2312" w:hAnsi="微软雅黑" w:cs="宋体" w:hint="eastAsia"/>
          <w:color w:val="000000"/>
          <w:kern w:val="0"/>
          <w:sz w:val="32"/>
          <w:szCs w:val="32"/>
          <w:bdr w:val="none" w:sz="0" w:space="0" w:color="auto" w:frame="1"/>
        </w:rPr>
        <w:lastRenderedPageBreak/>
        <w:t>定资产购置情况经项目实施管理机构审核后一并报送市科技局批准，剩余的科技项目经费应全部</w:t>
      </w:r>
      <w:proofErr w:type="gramStart"/>
      <w:r w:rsidRPr="001D55F2">
        <w:rPr>
          <w:rFonts w:ascii="仿宋_GB2312" w:eastAsia="仿宋_GB2312" w:hAnsi="微软雅黑" w:cs="宋体" w:hint="eastAsia"/>
          <w:color w:val="000000"/>
          <w:kern w:val="0"/>
          <w:sz w:val="32"/>
          <w:szCs w:val="32"/>
          <w:bdr w:val="none" w:sz="0" w:space="0" w:color="auto" w:frame="1"/>
        </w:rPr>
        <w:t>收回市</w:t>
      </w:r>
      <w:proofErr w:type="gramEnd"/>
      <w:r w:rsidRPr="001D55F2">
        <w:rPr>
          <w:rFonts w:ascii="仿宋_GB2312" w:eastAsia="仿宋_GB2312" w:hAnsi="微软雅黑" w:cs="宋体" w:hint="eastAsia"/>
          <w:color w:val="000000"/>
          <w:kern w:val="0"/>
          <w:sz w:val="32"/>
          <w:szCs w:val="32"/>
          <w:bdr w:val="none" w:sz="0" w:space="0" w:color="auto" w:frame="1"/>
        </w:rPr>
        <w:t>财政局、市科技局，继续用于安排其他科技项目。</w:t>
      </w:r>
    </w:p>
    <w:p w14:paraId="0943F7F0"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第二十二条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科技项目经费形成的资产（含知识产权等无形资产），任务书有约定的，从其约定；任务书未约定的，按照国家、市内有关规定执行。科技项目经费形成的大型科学仪器设备、科学数据、自然科技资源等，按照国家以及省有关规定开放共享，并向市科技局登记备案。</w:t>
      </w:r>
    </w:p>
    <w:p w14:paraId="0F8B5B40"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第二十三条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市科技局、财政局负责对科技项目经费使用和管理进行专项绩效评价和财务检查或中期检查，并接受审计、监察部门监督。专项绩效评价和财务检查或中期检查的结果，将作为调整科技项目经费安排及以后年度科技项目申报资格审查和经费安排的重要依据。</w:t>
      </w:r>
    </w:p>
    <w:p w14:paraId="70386E67"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第二十四条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对科技重大专项实施过程的监督管理（以下简称“监理”）。</w:t>
      </w:r>
    </w:p>
    <w:p w14:paraId="3FF0628C"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（一）监理原则上每年进行一次，监理检查率100%。</w:t>
      </w:r>
    </w:p>
    <w:p w14:paraId="04017BE4"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（二）</w:t>
      </w:r>
      <w:r w:rsidRPr="001D55F2">
        <w:rPr>
          <w:rFonts w:ascii="仿宋_GB2312" w:eastAsia="仿宋_GB2312" w:hAnsi="微软雅黑" w:cs="宋体" w:hint="eastAsia"/>
          <w:color w:val="000000"/>
          <w:spacing w:val="-6"/>
          <w:kern w:val="0"/>
          <w:sz w:val="32"/>
          <w:szCs w:val="32"/>
          <w:bdr w:val="none" w:sz="0" w:space="0" w:color="auto" w:frame="1"/>
        </w:rPr>
        <w:t>专家监理小组由3个技术专家和1个财务专家组成。</w:t>
      </w:r>
    </w:p>
    <w:p w14:paraId="47FA83F0"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（三）监理主要内容：专项/专题组织实施情况；合同计划进度完成情况；专项/专题资金（包括配套资金）到位与使用情况；专项/专题预期目标和技术经济指标完成情</w:t>
      </w:r>
      <w:r w:rsidRPr="001D55F2">
        <w:rPr>
          <w:rFonts w:ascii="仿宋_GB2312" w:eastAsia="仿宋_GB2312" w:hAnsi="微软雅黑" w:cs="宋体" w:hint="eastAsia"/>
          <w:color w:val="000000"/>
          <w:kern w:val="0"/>
          <w:sz w:val="32"/>
          <w:szCs w:val="32"/>
          <w:bdr w:val="none" w:sz="0" w:space="0" w:color="auto" w:frame="1"/>
        </w:rPr>
        <w:lastRenderedPageBreak/>
        <w:t>况；专项/专题存在的主要问题。根据以上内容提出综合意见。</w:t>
      </w:r>
    </w:p>
    <w:p w14:paraId="70A46B2C"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（四）由于内、外部条件的变化，不能继续按原计划履行合同，需要调整项目合同，专家监理小组或项目承担单位可提出修改方案，申请变更合同，调整经费拨付安排。</w:t>
      </w:r>
    </w:p>
    <w:p w14:paraId="6EB060C8" w14:textId="77777777" w:rsidR="001D55F2" w:rsidRPr="001D55F2" w:rsidRDefault="001D55F2" w:rsidP="001D55F2">
      <w:pPr>
        <w:widowControl/>
        <w:shd w:val="clear" w:color="auto" w:fill="FFFFFF"/>
        <w:spacing w:line="600" w:lineRule="atLeast"/>
        <w:ind w:firstLine="656"/>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color w:val="000000"/>
          <w:kern w:val="0"/>
          <w:sz w:val="32"/>
          <w:szCs w:val="32"/>
          <w:bdr w:val="none" w:sz="0" w:space="0" w:color="auto" w:frame="1"/>
        </w:rPr>
        <w:t>（五）项目承担单位已不可能履行合同或在项目实施中有严重违约行为的，应中止或撤销项目合同，停拨、追回经费。</w:t>
      </w:r>
    </w:p>
    <w:p w14:paraId="7F7DC4C6"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第二十五条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对检查和评价过程中发现的违规行为采取通报批评、暂停科技项目拨款、中止项目执行、追回已拨经费、取消项目承担单位和负责人三年内科</w:t>
      </w:r>
      <w:proofErr w:type="gramStart"/>
      <w:r w:rsidRPr="001D55F2">
        <w:rPr>
          <w:rFonts w:ascii="仿宋_GB2312" w:eastAsia="仿宋_GB2312" w:hAnsi="微软雅黑" w:cs="宋体" w:hint="eastAsia"/>
          <w:color w:val="000000"/>
          <w:kern w:val="0"/>
          <w:sz w:val="32"/>
          <w:szCs w:val="32"/>
          <w:bdr w:val="none" w:sz="0" w:space="0" w:color="auto" w:frame="1"/>
        </w:rPr>
        <w:t>技项目</w:t>
      </w:r>
      <w:proofErr w:type="gramEnd"/>
      <w:r w:rsidRPr="001D55F2">
        <w:rPr>
          <w:rFonts w:ascii="仿宋_GB2312" w:eastAsia="仿宋_GB2312" w:hAnsi="微软雅黑" w:cs="宋体" w:hint="eastAsia"/>
          <w:color w:val="000000"/>
          <w:kern w:val="0"/>
          <w:sz w:val="32"/>
          <w:szCs w:val="32"/>
          <w:bdr w:val="none" w:sz="0" w:space="0" w:color="auto" w:frame="1"/>
        </w:rPr>
        <w:t>申报资格等措施予以处理，涉嫌犯罪的应及时移交司法机关处理；建立责任倒查制度，对发现的问题要倒查项目实施管理机构和相关人员履职尽责和廉洁自律情况。</w:t>
      </w:r>
    </w:p>
    <w:p w14:paraId="16F2E455" w14:textId="77777777" w:rsidR="001D55F2" w:rsidRPr="001D55F2" w:rsidRDefault="001D55F2" w:rsidP="001D55F2">
      <w:pPr>
        <w:widowControl/>
        <w:shd w:val="clear" w:color="auto" w:fill="FFFFFF"/>
        <w:spacing w:line="600" w:lineRule="atLeast"/>
        <w:jc w:val="center"/>
        <w:rPr>
          <w:rFonts w:ascii="微软雅黑" w:eastAsia="微软雅黑" w:hAnsi="微软雅黑" w:cs="宋体" w:hint="eastAsia"/>
          <w:color w:val="000000"/>
          <w:kern w:val="0"/>
          <w:sz w:val="24"/>
          <w:szCs w:val="24"/>
        </w:rPr>
      </w:pPr>
      <w:r w:rsidRPr="001D55F2">
        <w:rPr>
          <w:rFonts w:ascii="黑体" w:eastAsia="黑体" w:hAnsi="黑体" w:cs="宋体" w:hint="eastAsia"/>
          <w:color w:val="000000"/>
          <w:kern w:val="0"/>
          <w:sz w:val="32"/>
          <w:szCs w:val="32"/>
          <w:bdr w:val="none" w:sz="0" w:space="0" w:color="auto" w:frame="1"/>
        </w:rPr>
        <w:t>第六章</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附</w:t>
      </w:r>
      <w:r w:rsidRPr="001D55F2">
        <w:rPr>
          <w:rFonts w:ascii="Calibri" w:eastAsia="黑体" w:hAnsi="Calibri" w:cs="Calibri"/>
          <w:color w:val="000000"/>
          <w:kern w:val="0"/>
          <w:sz w:val="32"/>
          <w:szCs w:val="32"/>
          <w:bdr w:val="none" w:sz="0" w:space="0" w:color="auto" w:frame="1"/>
        </w:rPr>
        <w:t>  </w:t>
      </w:r>
      <w:r w:rsidRPr="001D55F2">
        <w:rPr>
          <w:rFonts w:ascii="黑体" w:eastAsia="黑体" w:hAnsi="黑体" w:cs="宋体" w:hint="eastAsia"/>
          <w:color w:val="000000"/>
          <w:kern w:val="0"/>
          <w:sz w:val="32"/>
          <w:szCs w:val="32"/>
          <w:bdr w:val="none" w:sz="0" w:space="0" w:color="auto" w:frame="1"/>
        </w:rPr>
        <w:t>则</w:t>
      </w:r>
    </w:p>
    <w:p w14:paraId="7F2E42DA"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第二十六条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本办法自印发之日起施行。2004年制定的《漳州市市本级科技三项费用管理暂行办法》同时废止。</w:t>
      </w:r>
    </w:p>
    <w:p w14:paraId="2CC7AB52" w14:textId="77777777" w:rsidR="001D55F2" w:rsidRPr="001D55F2" w:rsidRDefault="001D55F2" w:rsidP="001D55F2">
      <w:pPr>
        <w:widowControl/>
        <w:shd w:val="clear" w:color="auto" w:fill="FFFFFF"/>
        <w:spacing w:line="600" w:lineRule="atLeast"/>
        <w:ind w:firstLine="658"/>
        <w:jc w:val="left"/>
        <w:rPr>
          <w:rFonts w:ascii="微软雅黑" w:eastAsia="微软雅黑" w:hAnsi="微软雅黑" w:cs="宋体" w:hint="eastAsia"/>
          <w:color w:val="000000"/>
          <w:kern w:val="0"/>
          <w:sz w:val="24"/>
          <w:szCs w:val="24"/>
        </w:rPr>
      </w:pPr>
      <w:r w:rsidRPr="001D55F2">
        <w:rPr>
          <w:rFonts w:ascii="仿宋_GB2312" w:eastAsia="仿宋_GB2312" w:hAnsi="微软雅黑" w:cs="宋体" w:hint="eastAsia"/>
          <w:b/>
          <w:bCs/>
          <w:color w:val="000000"/>
          <w:kern w:val="0"/>
          <w:sz w:val="32"/>
          <w:szCs w:val="32"/>
          <w:bdr w:val="none" w:sz="0" w:space="0" w:color="auto" w:frame="1"/>
        </w:rPr>
        <w:t>第二十七条</w:t>
      </w:r>
      <w:r w:rsidRPr="001D55F2">
        <w:rPr>
          <w:rFonts w:ascii="仿宋_GB2312" w:eastAsia="仿宋_GB2312" w:hAnsi="微软雅黑" w:cs="宋体" w:hint="eastAsia"/>
          <w:color w:val="000000"/>
          <w:kern w:val="0"/>
          <w:sz w:val="32"/>
          <w:szCs w:val="32"/>
          <w:bdr w:val="none" w:sz="0" w:space="0" w:color="auto" w:frame="1"/>
        </w:rPr>
        <w:t>  </w:t>
      </w:r>
      <w:r w:rsidRPr="001D55F2">
        <w:rPr>
          <w:rFonts w:ascii="仿宋_GB2312" w:eastAsia="仿宋_GB2312" w:hAnsi="微软雅黑" w:cs="宋体" w:hint="eastAsia"/>
          <w:color w:val="000000"/>
          <w:kern w:val="0"/>
          <w:sz w:val="32"/>
          <w:szCs w:val="32"/>
          <w:bdr w:val="none" w:sz="0" w:space="0" w:color="auto" w:frame="1"/>
        </w:rPr>
        <w:t>本办法由市科技局、市财政局负责解释。</w:t>
      </w:r>
    </w:p>
    <w:p w14:paraId="6A1BE448" w14:textId="77777777" w:rsidR="00C32529" w:rsidRPr="001D55F2" w:rsidRDefault="00C32529"/>
    <w:sectPr w:rsidR="00C32529" w:rsidRPr="001D5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E674D" w14:textId="77777777" w:rsidR="004907E0" w:rsidRDefault="004907E0" w:rsidP="001D55F2">
      <w:r>
        <w:separator/>
      </w:r>
    </w:p>
  </w:endnote>
  <w:endnote w:type="continuationSeparator" w:id="0">
    <w:p w14:paraId="24112947" w14:textId="77777777" w:rsidR="004907E0" w:rsidRDefault="004907E0" w:rsidP="001D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873AD" w14:textId="77777777" w:rsidR="004907E0" w:rsidRDefault="004907E0" w:rsidP="001D55F2">
      <w:r>
        <w:separator/>
      </w:r>
    </w:p>
  </w:footnote>
  <w:footnote w:type="continuationSeparator" w:id="0">
    <w:p w14:paraId="6CF4FBBC" w14:textId="77777777" w:rsidR="004907E0" w:rsidRDefault="004907E0" w:rsidP="001D5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75"/>
    <w:rsid w:val="00117D75"/>
    <w:rsid w:val="001D55F2"/>
    <w:rsid w:val="004907E0"/>
    <w:rsid w:val="00C3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ADA5D2-AEEF-41A3-B3D7-B458C58C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5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55F2"/>
    <w:rPr>
      <w:sz w:val="18"/>
      <w:szCs w:val="18"/>
    </w:rPr>
  </w:style>
  <w:style w:type="paragraph" w:styleId="a5">
    <w:name w:val="footer"/>
    <w:basedOn w:val="a"/>
    <w:link w:val="a6"/>
    <w:uiPriority w:val="99"/>
    <w:unhideWhenUsed/>
    <w:rsid w:val="001D55F2"/>
    <w:pPr>
      <w:tabs>
        <w:tab w:val="center" w:pos="4153"/>
        <w:tab w:val="right" w:pos="8306"/>
      </w:tabs>
      <w:snapToGrid w:val="0"/>
      <w:jc w:val="left"/>
    </w:pPr>
    <w:rPr>
      <w:sz w:val="18"/>
      <w:szCs w:val="18"/>
    </w:rPr>
  </w:style>
  <w:style w:type="character" w:customStyle="1" w:styleId="a6">
    <w:name w:val="页脚 字符"/>
    <w:basedOn w:val="a0"/>
    <w:link w:val="a5"/>
    <w:uiPriority w:val="99"/>
    <w:rsid w:val="001D55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00475">
      <w:bodyDiv w:val="1"/>
      <w:marLeft w:val="0"/>
      <w:marRight w:val="0"/>
      <w:marTop w:val="0"/>
      <w:marBottom w:val="0"/>
      <w:divBdr>
        <w:top w:val="none" w:sz="0" w:space="0" w:color="auto"/>
        <w:left w:val="none" w:sz="0" w:space="0" w:color="auto"/>
        <w:bottom w:val="none" w:sz="0" w:space="0" w:color="auto"/>
        <w:right w:val="none" w:sz="0" w:space="0" w:color="auto"/>
      </w:divBdr>
      <w:divsChild>
        <w:div w:id="2122333372">
          <w:marLeft w:val="0"/>
          <w:marRight w:val="0"/>
          <w:marTop w:val="0"/>
          <w:marBottom w:val="0"/>
          <w:divBdr>
            <w:top w:val="none" w:sz="0" w:space="0" w:color="auto"/>
            <w:left w:val="none" w:sz="0" w:space="0" w:color="auto"/>
            <w:bottom w:val="single" w:sz="6" w:space="0" w:color="D2D2D2"/>
            <w:right w:val="none" w:sz="0" w:space="0" w:color="auto"/>
          </w:divBdr>
          <w:divsChild>
            <w:div w:id="334961717">
              <w:marLeft w:val="0"/>
              <w:marRight w:val="0"/>
              <w:marTop w:val="0"/>
              <w:marBottom w:val="0"/>
              <w:divBdr>
                <w:top w:val="none" w:sz="0" w:space="0" w:color="auto"/>
                <w:left w:val="none" w:sz="0" w:space="0" w:color="auto"/>
                <w:bottom w:val="none" w:sz="0" w:space="0" w:color="auto"/>
                <w:right w:val="none" w:sz="0" w:space="0" w:color="auto"/>
              </w:divBdr>
            </w:div>
            <w:div w:id="1385762410">
              <w:marLeft w:val="0"/>
              <w:marRight w:val="0"/>
              <w:marTop w:val="0"/>
              <w:marBottom w:val="0"/>
              <w:divBdr>
                <w:top w:val="none" w:sz="0" w:space="0" w:color="auto"/>
                <w:left w:val="none" w:sz="0" w:space="0" w:color="auto"/>
                <w:bottom w:val="none" w:sz="0" w:space="0" w:color="auto"/>
                <w:right w:val="none" w:sz="0" w:space="0" w:color="auto"/>
              </w:divBdr>
              <w:divsChild>
                <w:div w:id="1009216101">
                  <w:marLeft w:val="0"/>
                  <w:marRight w:val="0"/>
                  <w:marTop w:val="0"/>
                  <w:marBottom w:val="0"/>
                  <w:divBdr>
                    <w:top w:val="none" w:sz="0" w:space="0" w:color="auto"/>
                    <w:left w:val="none" w:sz="0" w:space="0" w:color="auto"/>
                    <w:bottom w:val="none" w:sz="0" w:space="0" w:color="auto"/>
                    <w:right w:val="none" w:sz="0" w:space="0" w:color="auto"/>
                  </w:divBdr>
                </w:div>
                <w:div w:id="1272084837">
                  <w:marLeft w:val="0"/>
                  <w:marRight w:val="0"/>
                  <w:marTop w:val="0"/>
                  <w:marBottom w:val="0"/>
                  <w:divBdr>
                    <w:top w:val="none" w:sz="0" w:space="0" w:color="auto"/>
                    <w:left w:val="none" w:sz="0" w:space="0" w:color="auto"/>
                    <w:bottom w:val="none" w:sz="0" w:space="0" w:color="auto"/>
                    <w:right w:val="none" w:sz="0" w:space="0" w:color="auto"/>
                  </w:divBdr>
                </w:div>
                <w:div w:id="1223371250">
                  <w:marLeft w:val="0"/>
                  <w:marRight w:val="0"/>
                  <w:marTop w:val="0"/>
                  <w:marBottom w:val="0"/>
                  <w:divBdr>
                    <w:top w:val="none" w:sz="0" w:space="0" w:color="auto"/>
                    <w:left w:val="none" w:sz="0" w:space="0" w:color="auto"/>
                    <w:bottom w:val="none" w:sz="0" w:space="0" w:color="auto"/>
                    <w:right w:val="none" w:sz="0" w:space="0" w:color="auto"/>
                  </w:divBdr>
                </w:div>
                <w:div w:id="13008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973">
          <w:marLeft w:val="0"/>
          <w:marRight w:val="0"/>
          <w:marTop w:val="0"/>
          <w:marBottom w:val="0"/>
          <w:divBdr>
            <w:top w:val="none" w:sz="0" w:space="0" w:color="auto"/>
            <w:left w:val="none" w:sz="0" w:space="0" w:color="auto"/>
            <w:bottom w:val="none" w:sz="0" w:space="0" w:color="auto"/>
            <w:right w:val="none" w:sz="0" w:space="0" w:color="auto"/>
          </w:divBdr>
          <w:divsChild>
            <w:div w:id="5149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j.zhangzhou.gov.cn/cms/html/zzskxjsj/2018-04-24/1281952748.html" TargetMode="External"/><Relationship Id="rId3" Type="http://schemas.openxmlformats.org/officeDocument/2006/relationships/webSettings" Target="webSettings.xml"/><Relationship Id="rId7" Type="http://schemas.openxmlformats.org/officeDocument/2006/relationships/hyperlink" Target="http://kjj.zhangzhou.gov.cn/cms/html/zzskxjsj/2018-04-24/1281952748.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zhangzhou.gov.cn/cms/html/zzskxjsj/2018-04-24/1281952748.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jj.zhangzhou.gov.cn/cms/html/zzskxjsj/2018-04-24/1281952748.html" TargetMode="External"/><Relationship Id="rId4" Type="http://schemas.openxmlformats.org/officeDocument/2006/relationships/footnotes" Target="footnotes.xml"/><Relationship Id="rId9" Type="http://schemas.openxmlformats.org/officeDocument/2006/relationships/hyperlink" Target="http://kjj.zhangzhou.gov.cn/cms/html/zzskxjsj/2018-04-24/128195274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2019-01-17T03:12:00Z</dcterms:created>
  <dcterms:modified xsi:type="dcterms:W3CDTF">2019-01-17T03:12:00Z</dcterms:modified>
</cp:coreProperties>
</file>