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408FB" w14:textId="77777777" w:rsidR="00023520" w:rsidRPr="00023520" w:rsidRDefault="00023520" w:rsidP="00023520">
      <w:pPr>
        <w:widowControl/>
        <w:spacing w:line="525" w:lineRule="atLeast"/>
        <w:jc w:val="center"/>
        <w:rPr>
          <w:rFonts w:ascii="微软雅黑" w:eastAsia="微软雅黑" w:hAnsi="微软雅黑" w:cs="宋体"/>
          <w:color w:val="3378CE"/>
          <w:kern w:val="0"/>
          <w:sz w:val="48"/>
          <w:szCs w:val="48"/>
        </w:rPr>
      </w:pPr>
      <w:r w:rsidRPr="00023520">
        <w:rPr>
          <w:rFonts w:ascii="微软雅黑" w:eastAsia="微软雅黑" w:hAnsi="微软雅黑" w:cs="宋体" w:hint="eastAsia"/>
          <w:color w:val="3378CE"/>
          <w:kern w:val="0"/>
          <w:sz w:val="48"/>
          <w:szCs w:val="48"/>
        </w:rPr>
        <w:t>哈尔滨市人民政府关于进一步促进股权投资基金业发展的若干政策意见</w:t>
      </w:r>
    </w:p>
    <w:p w14:paraId="51C96C49" w14:textId="77777777" w:rsidR="00023520" w:rsidRPr="00023520" w:rsidRDefault="00023520" w:rsidP="00023520">
      <w:pPr>
        <w:widowControl/>
        <w:jc w:val="center"/>
        <w:rPr>
          <w:rFonts w:ascii="微软雅黑" w:eastAsia="微软雅黑" w:hAnsi="微软雅黑" w:cs="宋体" w:hint="eastAsia"/>
          <w:color w:val="5D5D5D"/>
          <w:kern w:val="0"/>
          <w:sz w:val="27"/>
          <w:szCs w:val="27"/>
        </w:rPr>
      </w:pPr>
      <w:r w:rsidRPr="00023520">
        <w:rPr>
          <w:rFonts w:ascii="微软雅黑" w:eastAsia="微软雅黑" w:hAnsi="微软雅黑" w:cs="宋体" w:hint="eastAsia"/>
          <w:color w:val="5D5D5D"/>
          <w:kern w:val="0"/>
          <w:sz w:val="27"/>
          <w:szCs w:val="27"/>
        </w:rPr>
        <w:t>哈政</w:t>
      </w:r>
      <w:proofErr w:type="gramStart"/>
      <w:r w:rsidRPr="00023520">
        <w:rPr>
          <w:rFonts w:ascii="微软雅黑" w:eastAsia="微软雅黑" w:hAnsi="微软雅黑" w:cs="宋体" w:hint="eastAsia"/>
          <w:color w:val="5D5D5D"/>
          <w:kern w:val="0"/>
          <w:sz w:val="27"/>
          <w:szCs w:val="27"/>
        </w:rPr>
        <w:t>规</w:t>
      </w:r>
      <w:proofErr w:type="gramEnd"/>
      <w:r w:rsidRPr="00023520">
        <w:rPr>
          <w:rFonts w:ascii="微软雅黑" w:eastAsia="微软雅黑" w:hAnsi="微软雅黑" w:cs="宋体" w:hint="eastAsia"/>
          <w:color w:val="5D5D5D"/>
          <w:kern w:val="0"/>
          <w:sz w:val="27"/>
          <w:szCs w:val="27"/>
        </w:rPr>
        <w:t>〔2018〕28号</w:t>
      </w:r>
    </w:p>
    <w:p w14:paraId="374C03F6" w14:textId="77777777" w:rsidR="00023520" w:rsidRPr="00023520" w:rsidRDefault="00023520" w:rsidP="00023520">
      <w:pPr>
        <w:widowControl/>
        <w:jc w:val="left"/>
        <w:rPr>
          <w:rFonts w:ascii="宋体" w:eastAsia="宋体" w:hAnsi="宋体" w:cs="宋体" w:hint="eastAsia"/>
          <w:color w:val="5D5D5D"/>
          <w:kern w:val="0"/>
          <w:szCs w:val="21"/>
        </w:rPr>
      </w:pPr>
      <w:r w:rsidRPr="00023520">
        <w:rPr>
          <w:rFonts w:ascii="宋体" w:eastAsia="宋体" w:hAnsi="宋体" w:cs="宋体" w:hint="eastAsia"/>
          <w:color w:val="5D5D5D"/>
          <w:kern w:val="0"/>
          <w:szCs w:val="21"/>
        </w:rPr>
        <w:t>来源： 哈尔滨市政府网</w:t>
      </w:r>
      <w:proofErr w:type="gramStart"/>
      <w:r w:rsidRPr="00023520">
        <w:rPr>
          <w:rFonts w:ascii="宋体" w:eastAsia="宋体" w:hAnsi="宋体" w:cs="宋体" w:hint="eastAsia"/>
          <w:color w:val="5D5D5D"/>
          <w:kern w:val="0"/>
          <w:szCs w:val="21"/>
        </w:rPr>
        <w:t xml:space="preserve">　　　　　</w:t>
      </w:r>
      <w:proofErr w:type="gramEnd"/>
      <w:r w:rsidRPr="00023520">
        <w:rPr>
          <w:rFonts w:ascii="宋体" w:eastAsia="宋体" w:hAnsi="宋体" w:cs="宋体" w:hint="eastAsia"/>
          <w:color w:val="5D5D5D"/>
          <w:kern w:val="0"/>
          <w:szCs w:val="21"/>
        </w:rPr>
        <w:t>作者：信息管理员</w:t>
      </w:r>
      <w:proofErr w:type="gramStart"/>
      <w:r w:rsidRPr="00023520">
        <w:rPr>
          <w:rFonts w:ascii="宋体" w:eastAsia="宋体" w:hAnsi="宋体" w:cs="宋体" w:hint="eastAsia"/>
          <w:color w:val="5D5D5D"/>
          <w:kern w:val="0"/>
          <w:szCs w:val="21"/>
        </w:rPr>
        <w:t xml:space="preserve">　　　　　</w:t>
      </w:r>
      <w:proofErr w:type="gramEnd"/>
      <w:r w:rsidRPr="00023520">
        <w:rPr>
          <w:rFonts w:ascii="宋体" w:eastAsia="宋体" w:hAnsi="宋体" w:cs="宋体" w:hint="eastAsia"/>
          <w:color w:val="5D5D5D"/>
          <w:kern w:val="0"/>
          <w:szCs w:val="21"/>
        </w:rPr>
        <w:t>更新日期：2018.11.22</w:t>
      </w:r>
    </w:p>
    <w:p w14:paraId="7A40CD3B" w14:textId="77777777" w:rsidR="00023520" w:rsidRPr="00023520" w:rsidRDefault="00023520" w:rsidP="00023520">
      <w:pPr>
        <w:widowControl/>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各区、县（市）人民政府，市政府各委、办、局，各有关单位：</w:t>
      </w:r>
    </w:p>
    <w:p w14:paraId="230E3A9C"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为深入贯彻落</w:t>
      </w:r>
      <w:proofErr w:type="gramStart"/>
      <w:r w:rsidRPr="00023520">
        <w:rPr>
          <w:rFonts w:ascii="宋体" w:eastAsia="宋体" w:hAnsi="宋体" w:cs="宋体" w:hint="eastAsia"/>
          <w:color w:val="232323"/>
          <w:kern w:val="0"/>
          <w:sz w:val="28"/>
          <w:szCs w:val="28"/>
        </w:rPr>
        <w:t>实习近</w:t>
      </w:r>
      <w:proofErr w:type="gramEnd"/>
      <w:r w:rsidRPr="00023520">
        <w:rPr>
          <w:rFonts w:ascii="宋体" w:eastAsia="宋体" w:hAnsi="宋体" w:cs="宋体" w:hint="eastAsia"/>
          <w:color w:val="232323"/>
          <w:kern w:val="0"/>
          <w:sz w:val="28"/>
          <w:szCs w:val="28"/>
        </w:rPr>
        <w:t>平总书记在深入推进东北振兴座谈会上的重要讲话和在我省考察时的重要指示精神，以推动股权投资基金业态发展作为金融供给</w:t>
      </w:r>
      <w:proofErr w:type="gramStart"/>
      <w:r w:rsidRPr="00023520">
        <w:rPr>
          <w:rFonts w:ascii="宋体" w:eastAsia="宋体" w:hAnsi="宋体" w:cs="宋体" w:hint="eastAsia"/>
          <w:color w:val="232323"/>
          <w:kern w:val="0"/>
          <w:sz w:val="28"/>
          <w:szCs w:val="28"/>
        </w:rPr>
        <w:t>侧改革</w:t>
      </w:r>
      <w:proofErr w:type="gramEnd"/>
      <w:r w:rsidRPr="00023520">
        <w:rPr>
          <w:rFonts w:ascii="宋体" w:eastAsia="宋体" w:hAnsi="宋体" w:cs="宋体" w:hint="eastAsia"/>
          <w:color w:val="232323"/>
          <w:kern w:val="0"/>
          <w:sz w:val="28"/>
          <w:szCs w:val="28"/>
        </w:rPr>
        <w:t>突破口，加快推进股权投资基金集聚发展，充分发挥股权投资基金促进实体经济发展的重要作用，拓宽企业投融资渠道，培育经济增长新动能，激发各类市场主体活力，现就进一步促进我市股权投资基金业发展提出如下政策意见。</w:t>
      </w:r>
    </w:p>
    <w:p w14:paraId="73EB34FB"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一、扶持政策</w:t>
      </w:r>
    </w:p>
    <w:p w14:paraId="215C77DF"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（一）税收扶持政策</w:t>
      </w:r>
    </w:p>
    <w:p w14:paraId="736F750F"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1.严格执行《财政部国家税务总局关于创业投资企业和天使投资个人有关税收政策的通知》（财税〔2018〕55号）和《国家税务总局关于发布&lt;企业资产损失所得税税前扣除管理办法&gt;的公告》（国家税务总局公告2001年第25号）等有关税收支持政策,采取切实措施，为公司制、有限合伙等各类组织形式的股权投资基金创造公平的税收环境。</w:t>
      </w:r>
    </w:p>
    <w:p w14:paraId="15EAB27E"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2.对以有限合伙形式设立的股权投资类企业，可采取“先分后税”的方式，按照国家有关税收规定，其经营和其他所得由合伙人分别纳</w:t>
      </w:r>
      <w:r w:rsidRPr="00023520">
        <w:rPr>
          <w:rFonts w:ascii="宋体" w:eastAsia="宋体" w:hAnsi="宋体" w:cs="宋体" w:hint="eastAsia"/>
          <w:color w:val="232323"/>
          <w:kern w:val="0"/>
          <w:sz w:val="28"/>
          <w:szCs w:val="28"/>
        </w:rPr>
        <w:lastRenderedPageBreak/>
        <w:t>税，其中，自然人合伙人取得的投资收益、转让其在企业中财产份额取得的所得分别按照20%的税率扣缴个人所得税。</w:t>
      </w:r>
    </w:p>
    <w:p w14:paraId="67CE50EE"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（二）财政扶持政策</w:t>
      </w:r>
    </w:p>
    <w:p w14:paraId="7103AD66"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1.对股权投资基金投资我市小</w:t>
      </w:r>
      <w:proofErr w:type="gramStart"/>
      <w:r w:rsidRPr="00023520">
        <w:rPr>
          <w:rFonts w:ascii="宋体" w:eastAsia="宋体" w:hAnsi="宋体" w:cs="宋体" w:hint="eastAsia"/>
          <w:color w:val="232323"/>
          <w:kern w:val="0"/>
          <w:sz w:val="28"/>
          <w:szCs w:val="28"/>
        </w:rPr>
        <w:t>微企业</w:t>
      </w:r>
      <w:proofErr w:type="gramEnd"/>
      <w:r w:rsidRPr="00023520">
        <w:rPr>
          <w:rFonts w:ascii="宋体" w:eastAsia="宋体" w:hAnsi="宋体" w:cs="宋体" w:hint="eastAsia"/>
          <w:color w:val="232323"/>
          <w:kern w:val="0"/>
          <w:sz w:val="28"/>
          <w:szCs w:val="28"/>
        </w:rPr>
        <w:t>的，按其投资额的2%给予股权投资基金管理机构风险补贴。</w:t>
      </w:r>
      <w:r w:rsidRPr="00023520">
        <w:rPr>
          <w:rFonts w:ascii="宋体" w:eastAsia="宋体" w:hAnsi="宋体" w:cs="宋体" w:hint="eastAsia"/>
          <w:color w:val="232323"/>
          <w:kern w:val="0"/>
          <w:sz w:val="28"/>
          <w:szCs w:val="28"/>
        </w:rPr>
        <w:br/>
        <w:t xml:space="preserve">　　2.对股权投资基金在我市投资的企业在境内外主板、中小板、创业板首发上市和新三板挂牌的，根据实际情况给予股权投资基金管理机构一定支持。</w:t>
      </w:r>
      <w:r w:rsidRPr="00023520">
        <w:rPr>
          <w:rFonts w:ascii="宋体" w:eastAsia="宋体" w:hAnsi="宋体" w:cs="宋体" w:hint="eastAsia"/>
          <w:color w:val="232323"/>
          <w:kern w:val="0"/>
          <w:sz w:val="28"/>
          <w:szCs w:val="28"/>
        </w:rPr>
        <w:br/>
        <w:t xml:space="preserve">　　3.对股权投资基金在其投资的企业退出并在我市形成贡献的，根据实际情况给予股权投资基金一定支持。</w:t>
      </w:r>
      <w:r w:rsidRPr="00023520">
        <w:rPr>
          <w:rFonts w:ascii="宋体" w:eastAsia="宋体" w:hAnsi="宋体" w:cs="宋体" w:hint="eastAsia"/>
          <w:color w:val="232323"/>
          <w:kern w:val="0"/>
          <w:sz w:val="28"/>
          <w:szCs w:val="28"/>
        </w:rPr>
        <w:br/>
        <w:t xml:space="preserve">　　4.对股权投资基金管理机构的高管，自2018年起，增加在我市贡献的，根据实际情况给予一定支持。</w:t>
      </w:r>
      <w:r w:rsidRPr="00023520">
        <w:rPr>
          <w:rFonts w:ascii="宋体" w:eastAsia="宋体" w:hAnsi="宋体" w:cs="宋体" w:hint="eastAsia"/>
          <w:color w:val="232323"/>
          <w:kern w:val="0"/>
          <w:sz w:val="28"/>
          <w:szCs w:val="28"/>
        </w:rPr>
        <w:br/>
        <w:t xml:space="preserve">　　5.对股权投资基金管理机构引导其投资的企业（国家禁止或限制发展的行业除外）入驻我市的，根据实际情况给予股权投资基金管理机构一定支持。</w:t>
      </w:r>
      <w:r w:rsidRPr="00023520">
        <w:rPr>
          <w:rFonts w:ascii="宋体" w:eastAsia="宋体" w:hAnsi="宋体" w:cs="宋体" w:hint="eastAsia"/>
          <w:color w:val="232323"/>
          <w:kern w:val="0"/>
          <w:sz w:val="28"/>
          <w:szCs w:val="28"/>
        </w:rPr>
        <w:br/>
        <w:t xml:space="preserve">　　6.对股权投资基金及其管理机构购买、自建自用办公用房的，按照房产市场公允价格的2％给予一次性补贴，最高不超过200万元，享受补贴的办公用房5年内不得对外出售；租赁自用办公用房的，3年内每年按照房租市场指导价的15％左右给予补贴，每年补贴最高不超过30万元。</w:t>
      </w:r>
    </w:p>
    <w:p w14:paraId="35201452"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（三）人才扶持政策</w:t>
      </w:r>
    </w:p>
    <w:p w14:paraId="2AB867C8"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lastRenderedPageBreak/>
        <w:t>1.对股权投资基金管理机构的从业人员，符合我市有关人才政策规定的，纳入人才政策享受范围。</w:t>
      </w:r>
      <w:r w:rsidRPr="00023520">
        <w:rPr>
          <w:rFonts w:ascii="宋体" w:eastAsia="宋体" w:hAnsi="宋体" w:cs="宋体" w:hint="eastAsia"/>
          <w:color w:val="232323"/>
          <w:kern w:val="0"/>
          <w:sz w:val="28"/>
          <w:szCs w:val="28"/>
        </w:rPr>
        <w:br/>
        <w:t xml:space="preserve">　　2.对股权投资基金管理机构的高管，给予一次性住房补贴、安家费等补助。对国家级基金和超大规模基金（实缴规模超过10亿元）管理机构的高管，如未在我市参加公费医疗保险，可为其办理临时特殊医疗照顾人员公费医疗保险，每家机构原则上不超过5人。</w:t>
      </w:r>
      <w:r w:rsidRPr="00023520">
        <w:rPr>
          <w:rFonts w:ascii="宋体" w:eastAsia="宋体" w:hAnsi="宋体" w:cs="宋体" w:hint="eastAsia"/>
          <w:color w:val="232323"/>
          <w:kern w:val="0"/>
          <w:sz w:val="28"/>
          <w:szCs w:val="28"/>
        </w:rPr>
        <w:br/>
        <w:t xml:space="preserve">　　3.对符合我市人才引进落户条件的股权投资基金管理机构高管及其配偶、父母和未成年子女，可向公安部门申请办理本市常住户口，其未成年子女入托、入（转）中小学按照“就近就便”原则在公办校统筹安排。</w:t>
      </w:r>
    </w:p>
    <w:p w14:paraId="7F721CE6"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二、推进和保障措施</w:t>
      </w:r>
    </w:p>
    <w:p w14:paraId="57CB9B10"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一）推进股权投资基金服务“双创”示范区建设。设立哈尔滨新区、哈尔滨工业大学、哈尔滨工程大学等股权投资服务“双创”示范区，引导股权投资基金和各类金融资源向示范区集聚。完善示范区内股权投资基金业服务体系和基础服务设施建设，大力发展律师事务所、会计师事务所和信用担保、评估评级等中介服务机构。有条件的区县（市）也可先行推进“双创”示范区建设试点。</w:t>
      </w:r>
    </w:p>
    <w:p w14:paraId="3908AA3A"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二）引导股权投资基金支持方向。对政府出资的引导基金和直投基金，按照“政府引导、市场运作、科学决策、防范风险”的原则，优先用于支持“双创”示范区发展，引导股权投资基金入驻“双创”示范区，共同支持“双创”企业产品研发和科技成果转化，围绕资源做产品，围绕市场换投资，围绕科教换成果。充分运用我市的农林牧</w:t>
      </w:r>
      <w:r w:rsidRPr="00023520">
        <w:rPr>
          <w:rFonts w:ascii="宋体" w:eastAsia="宋体" w:hAnsi="宋体" w:cs="宋体" w:hint="eastAsia"/>
          <w:color w:val="232323"/>
          <w:kern w:val="0"/>
          <w:sz w:val="28"/>
          <w:szCs w:val="28"/>
        </w:rPr>
        <w:lastRenderedPageBreak/>
        <w:t>业、寒地资源、科教和对</w:t>
      </w:r>
      <w:proofErr w:type="gramStart"/>
      <w:r w:rsidRPr="00023520">
        <w:rPr>
          <w:rFonts w:ascii="宋体" w:eastAsia="宋体" w:hAnsi="宋体" w:cs="宋体" w:hint="eastAsia"/>
          <w:color w:val="232323"/>
          <w:kern w:val="0"/>
          <w:sz w:val="28"/>
          <w:szCs w:val="28"/>
        </w:rPr>
        <w:t>俄优势</w:t>
      </w:r>
      <w:proofErr w:type="gramEnd"/>
      <w:r w:rsidRPr="00023520">
        <w:rPr>
          <w:rFonts w:ascii="宋体" w:eastAsia="宋体" w:hAnsi="宋体" w:cs="宋体" w:hint="eastAsia"/>
          <w:color w:val="232323"/>
          <w:kern w:val="0"/>
          <w:sz w:val="28"/>
          <w:szCs w:val="28"/>
        </w:rPr>
        <w:t>等自然禀赋和比较优势，吸引资本投入，支持创新创业、中小企业发展、基础设施建设和公共服务。</w:t>
      </w:r>
    </w:p>
    <w:p w14:paraId="1C773EC0"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具备条件的区县（市）可设立股权投资引导基金，依托引导基金吸引社会资本，扩大企业直接融资，弥补市场失灵。</w:t>
      </w:r>
    </w:p>
    <w:p w14:paraId="25AF10C3"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三）搭建政府服务平台，构建股权投资对接与合作机制。一是充实、完善和利用好哈尔滨科技成果转化与创新创业服务平台，实现资本和项目对接，积极培养优质企业和项目，并优先推荐给本地注册的股权投资基金；建立邀请相关基金管理机构举办论坛、路演等金企互动交流活动制度；借助产权交易等多层次资本市场，为股权投资基金的退出创造条件。二是搭建加工样机场地共享平台，对全市样机加工类企业、厂房、技术团队等资源进行优化整合，提供中试服务，实现专业化配套，促进项目尽快实现产业化。三是完善人才招聘信息平台，引入猎头公司遴选人才机制，拓宽选人用人视野，根据企业发展需求，协助企业招聘、培训各类专业人才。</w:t>
      </w:r>
    </w:p>
    <w:p w14:paraId="4822C77B"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（四）创新股权投资基金运营模式。在依法合</w:t>
      </w:r>
      <w:proofErr w:type="gramStart"/>
      <w:r w:rsidRPr="00023520">
        <w:rPr>
          <w:rFonts w:ascii="宋体" w:eastAsia="宋体" w:hAnsi="宋体" w:cs="宋体" w:hint="eastAsia"/>
          <w:color w:val="232323"/>
          <w:kern w:val="0"/>
          <w:sz w:val="28"/>
          <w:szCs w:val="28"/>
        </w:rPr>
        <w:t>规</w:t>
      </w:r>
      <w:proofErr w:type="gramEnd"/>
      <w:r w:rsidRPr="00023520">
        <w:rPr>
          <w:rFonts w:ascii="宋体" w:eastAsia="宋体" w:hAnsi="宋体" w:cs="宋体" w:hint="eastAsia"/>
          <w:color w:val="232323"/>
          <w:kern w:val="0"/>
          <w:sz w:val="28"/>
          <w:szCs w:val="28"/>
        </w:rPr>
        <w:t>、风险可控的原则下，推动股权投资基金与各类金融机构围绕我市“双创”产业实际需求，发展投贷联动、投保联动、</w:t>
      </w:r>
      <w:proofErr w:type="gramStart"/>
      <w:r w:rsidRPr="00023520">
        <w:rPr>
          <w:rFonts w:ascii="宋体" w:eastAsia="宋体" w:hAnsi="宋体" w:cs="宋体" w:hint="eastAsia"/>
          <w:color w:val="232323"/>
          <w:kern w:val="0"/>
          <w:sz w:val="28"/>
          <w:szCs w:val="28"/>
        </w:rPr>
        <w:t>投债联动</w:t>
      </w:r>
      <w:proofErr w:type="gramEnd"/>
      <w:r w:rsidRPr="00023520">
        <w:rPr>
          <w:rFonts w:ascii="宋体" w:eastAsia="宋体" w:hAnsi="宋体" w:cs="宋体" w:hint="eastAsia"/>
          <w:color w:val="232323"/>
          <w:kern w:val="0"/>
          <w:sz w:val="28"/>
          <w:szCs w:val="28"/>
        </w:rPr>
        <w:t>等投融资新模式。股权投资基金在依法依规的前提下，可通过债务融资工具进行融资，增强投资能力。</w:t>
      </w:r>
    </w:p>
    <w:p w14:paraId="794B8DD3"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（五）做好风险防范。积极配合国家和省金融监管部门加强对股权投资基金行业的监督管理、风险预警及处置工作，依法打击利用股权投资基金名义从事各类非法集资活动。</w:t>
      </w:r>
    </w:p>
    <w:p w14:paraId="628CD72E"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lastRenderedPageBreak/>
        <w:t>三、其他事项</w:t>
      </w:r>
    </w:p>
    <w:p w14:paraId="5027DF8B"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（一）本意见适用于依据国家有关法律法规规定，以公司制、合伙制、契约制等形式设立，开展创业投资、私</w:t>
      </w:r>
      <w:proofErr w:type="gramStart"/>
      <w:r w:rsidRPr="00023520">
        <w:rPr>
          <w:rFonts w:ascii="宋体" w:eastAsia="宋体" w:hAnsi="宋体" w:cs="宋体" w:hint="eastAsia"/>
          <w:color w:val="232323"/>
          <w:kern w:val="0"/>
          <w:sz w:val="28"/>
          <w:szCs w:val="28"/>
        </w:rPr>
        <w:t>募股权</w:t>
      </w:r>
      <w:proofErr w:type="gramEnd"/>
      <w:r w:rsidRPr="00023520">
        <w:rPr>
          <w:rFonts w:ascii="宋体" w:eastAsia="宋体" w:hAnsi="宋体" w:cs="宋体" w:hint="eastAsia"/>
          <w:color w:val="232323"/>
          <w:kern w:val="0"/>
          <w:sz w:val="28"/>
          <w:szCs w:val="28"/>
        </w:rPr>
        <w:t>投资、产业投资的股权投资基金，以及上述基金的管理机构，且须同时符合以下条件：</w:t>
      </w:r>
    </w:p>
    <w:p w14:paraId="24B7BD8D"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1.在哈尔滨市办理工商注册和纳税登记，且承诺5年内</w:t>
      </w:r>
      <w:proofErr w:type="gramStart"/>
      <w:r w:rsidRPr="00023520">
        <w:rPr>
          <w:rFonts w:ascii="宋体" w:eastAsia="宋体" w:hAnsi="宋体" w:cs="宋体" w:hint="eastAsia"/>
          <w:color w:val="232323"/>
          <w:kern w:val="0"/>
          <w:sz w:val="28"/>
          <w:szCs w:val="28"/>
        </w:rPr>
        <w:t>不</w:t>
      </w:r>
      <w:proofErr w:type="gramEnd"/>
      <w:r w:rsidRPr="00023520">
        <w:rPr>
          <w:rFonts w:ascii="宋体" w:eastAsia="宋体" w:hAnsi="宋体" w:cs="宋体" w:hint="eastAsia"/>
          <w:color w:val="232323"/>
          <w:kern w:val="0"/>
          <w:sz w:val="28"/>
          <w:szCs w:val="28"/>
        </w:rPr>
        <w:t>迁离我市，不改变在我市的纳税义务，不减少注册资本。</w:t>
      </w:r>
      <w:r w:rsidRPr="00023520">
        <w:rPr>
          <w:rFonts w:ascii="宋体" w:eastAsia="宋体" w:hAnsi="宋体" w:cs="宋体" w:hint="eastAsia"/>
          <w:color w:val="232323"/>
          <w:kern w:val="0"/>
          <w:sz w:val="28"/>
          <w:szCs w:val="28"/>
        </w:rPr>
        <w:br/>
        <w:t xml:space="preserve">　　2.在中国证券投资基金业协会登记备案（按有关规定无需办理登记备案的除外）。</w:t>
      </w:r>
      <w:r w:rsidRPr="00023520">
        <w:rPr>
          <w:rFonts w:ascii="宋体" w:eastAsia="宋体" w:hAnsi="宋体" w:cs="宋体" w:hint="eastAsia"/>
          <w:color w:val="232323"/>
          <w:kern w:val="0"/>
          <w:sz w:val="28"/>
          <w:szCs w:val="28"/>
        </w:rPr>
        <w:br/>
        <w:t xml:space="preserve">　　3.基金实际到位资金5000万元以上。</w:t>
      </w:r>
    </w:p>
    <w:p w14:paraId="37EF8CD6" w14:textId="77777777" w:rsidR="00023520" w:rsidRPr="00023520" w:rsidRDefault="00023520" w:rsidP="00023520">
      <w:pPr>
        <w:widowControl/>
        <w:ind w:firstLine="480"/>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（二）对享受上述政策的股权投资基金及其管理机构违反承诺的，将追回已发放的扶持资金。</w:t>
      </w:r>
      <w:r w:rsidRPr="00023520">
        <w:rPr>
          <w:rFonts w:ascii="宋体" w:eastAsia="宋体" w:hAnsi="宋体" w:cs="宋体" w:hint="eastAsia"/>
          <w:color w:val="232323"/>
          <w:kern w:val="0"/>
          <w:sz w:val="28"/>
          <w:szCs w:val="28"/>
        </w:rPr>
        <w:br/>
        <w:t xml:space="preserve">　　（三）本意</w:t>
      </w:r>
      <w:proofErr w:type="gramStart"/>
      <w:r w:rsidRPr="00023520">
        <w:rPr>
          <w:rFonts w:ascii="宋体" w:eastAsia="宋体" w:hAnsi="宋体" w:cs="宋体" w:hint="eastAsia"/>
          <w:color w:val="232323"/>
          <w:kern w:val="0"/>
          <w:sz w:val="28"/>
          <w:szCs w:val="28"/>
        </w:rPr>
        <w:t>见相关</w:t>
      </w:r>
      <w:proofErr w:type="gramEnd"/>
      <w:r w:rsidRPr="00023520">
        <w:rPr>
          <w:rFonts w:ascii="宋体" w:eastAsia="宋体" w:hAnsi="宋体" w:cs="宋体" w:hint="eastAsia"/>
          <w:color w:val="232323"/>
          <w:kern w:val="0"/>
          <w:sz w:val="28"/>
          <w:szCs w:val="28"/>
        </w:rPr>
        <w:t>政策兑现所需资金，按现行市、区县（市）财政体制规定执行。</w:t>
      </w:r>
      <w:r w:rsidRPr="00023520">
        <w:rPr>
          <w:rFonts w:ascii="宋体" w:eastAsia="宋体" w:hAnsi="宋体" w:cs="宋体" w:hint="eastAsia"/>
          <w:color w:val="232323"/>
          <w:kern w:val="0"/>
          <w:sz w:val="28"/>
          <w:szCs w:val="28"/>
        </w:rPr>
        <w:br/>
        <w:t xml:space="preserve">　　（四）本意</w:t>
      </w:r>
      <w:proofErr w:type="gramStart"/>
      <w:r w:rsidRPr="00023520">
        <w:rPr>
          <w:rFonts w:ascii="宋体" w:eastAsia="宋体" w:hAnsi="宋体" w:cs="宋体" w:hint="eastAsia"/>
          <w:color w:val="232323"/>
          <w:kern w:val="0"/>
          <w:sz w:val="28"/>
          <w:szCs w:val="28"/>
        </w:rPr>
        <w:t>见规定</w:t>
      </w:r>
      <w:proofErr w:type="gramEnd"/>
      <w:r w:rsidRPr="00023520">
        <w:rPr>
          <w:rFonts w:ascii="宋体" w:eastAsia="宋体" w:hAnsi="宋体" w:cs="宋体" w:hint="eastAsia"/>
          <w:color w:val="232323"/>
          <w:kern w:val="0"/>
          <w:sz w:val="28"/>
          <w:szCs w:val="28"/>
        </w:rPr>
        <w:t>的扶持政策与我市其他相关优惠政策不重复享受。</w:t>
      </w:r>
      <w:r w:rsidRPr="00023520">
        <w:rPr>
          <w:rFonts w:ascii="宋体" w:eastAsia="宋体" w:hAnsi="宋体" w:cs="宋体" w:hint="eastAsia"/>
          <w:color w:val="232323"/>
          <w:kern w:val="0"/>
          <w:sz w:val="28"/>
          <w:szCs w:val="28"/>
        </w:rPr>
        <w:br/>
        <w:t xml:space="preserve">　　（五）</w:t>
      </w:r>
      <w:proofErr w:type="gramStart"/>
      <w:r w:rsidRPr="00023520">
        <w:rPr>
          <w:rFonts w:ascii="宋体" w:eastAsia="宋体" w:hAnsi="宋体" w:cs="宋体" w:hint="eastAsia"/>
          <w:color w:val="232323"/>
          <w:kern w:val="0"/>
          <w:sz w:val="28"/>
          <w:szCs w:val="28"/>
        </w:rPr>
        <w:t>本意见自印发</w:t>
      </w:r>
      <w:proofErr w:type="gramEnd"/>
      <w:r w:rsidRPr="00023520">
        <w:rPr>
          <w:rFonts w:ascii="宋体" w:eastAsia="宋体" w:hAnsi="宋体" w:cs="宋体" w:hint="eastAsia"/>
          <w:color w:val="232323"/>
          <w:kern w:val="0"/>
          <w:sz w:val="28"/>
          <w:szCs w:val="28"/>
        </w:rPr>
        <w:t>之日起施行。</w:t>
      </w:r>
    </w:p>
    <w:p w14:paraId="7BFAB392" w14:textId="77777777" w:rsidR="00023520" w:rsidRPr="00023520" w:rsidRDefault="00023520" w:rsidP="00023520">
      <w:pPr>
        <w:widowControl/>
        <w:ind w:firstLine="480"/>
        <w:rPr>
          <w:rFonts w:ascii="宋体" w:eastAsia="宋体" w:hAnsi="宋体" w:cs="宋体" w:hint="eastAsia"/>
          <w:color w:val="232323"/>
          <w:kern w:val="0"/>
          <w:sz w:val="28"/>
          <w:szCs w:val="28"/>
        </w:rPr>
      </w:pPr>
    </w:p>
    <w:p w14:paraId="5BC7F354" w14:textId="77777777" w:rsidR="00023520" w:rsidRPr="00023520" w:rsidRDefault="00023520" w:rsidP="00023520">
      <w:pPr>
        <w:widowControl/>
        <w:ind w:firstLine="480"/>
        <w:jc w:val="right"/>
        <w:rPr>
          <w:rFonts w:ascii="宋体" w:eastAsia="宋体" w:hAnsi="宋体" w:cs="宋体" w:hint="eastAsia"/>
          <w:color w:val="232323"/>
          <w:kern w:val="0"/>
          <w:sz w:val="28"/>
          <w:szCs w:val="28"/>
        </w:rPr>
      </w:pPr>
      <w:r w:rsidRPr="00023520">
        <w:rPr>
          <w:rFonts w:ascii="宋体" w:eastAsia="宋体" w:hAnsi="宋体" w:cs="宋体" w:hint="eastAsia"/>
          <w:color w:val="232323"/>
          <w:kern w:val="0"/>
          <w:sz w:val="28"/>
          <w:szCs w:val="28"/>
        </w:rPr>
        <w:t>哈尔滨市人民政府</w:t>
      </w:r>
      <w:r w:rsidRPr="00023520">
        <w:rPr>
          <w:rFonts w:ascii="宋体" w:eastAsia="宋体" w:hAnsi="宋体" w:cs="宋体" w:hint="eastAsia"/>
          <w:color w:val="232323"/>
          <w:kern w:val="0"/>
          <w:sz w:val="28"/>
          <w:szCs w:val="28"/>
        </w:rPr>
        <w:br/>
        <w:t>2018年11月19日</w:t>
      </w:r>
    </w:p>
    <w:p w14:paraId="79EBA2C3" w14:textId="77777777" w:rsidR="00556895" w:rsidRPr="00023520" w:rsidRDefault="00556895">
      <w:bookmarkStart w:id="0" w:name="_GoBack"/>
      <w:bookmarkEnd w:id="0"/>
    </w:p>
    <w:sectPr w:rsidR="00556895" w:rsidRPr="000235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25A39" w14:textId="77777777" w:rsidR="00DE0FA6" w:rsidRDefault="00DE0FA6" w:rsidP="00023520">
      <w:r>
        <w:separator/>
      </w:r>
    </w:p>
  </w:endnote>
  <w:endnote w:type="continuationSeparator" w:id="0">
    <w:p w14:paraId="4B45A72F" w14:textId="77777777" w:rsidR="00DE0FA6" w:rsidRDefault="00DE0FA6" w:rsidP="0002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61543" w14:textId="77777777" w:rsidR="00DE0FA6" w:rsidRDefault="00DE0FA6" w:rsidP="00023520">
      <w:r>
        <w:separator/>
      </w:r>
    </w:p>
  </w:footnote>
  <w:footnote w:type="continuationSeparator" w:id="0">
    <w:p w14:paraId="7B38A71B" w14:textId="77777777" w:rsidR="00DE0FA6" w:rsidRDefault="00DE0FA6" w:rsidP="00023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E9"/>
    <w:rsid w:val="00023520"/>
    <w:rsid w:val="00556895"/>
    <w:rsid w:val="00CF4BE9"/>
    <w:rsid w:val="00DE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5DB3E-9057-407C-8ECA-8F561125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5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3520"/>
    <w:rPr>
      <w:sz w:val="18"/>
      <w:szCs w:val="18"/>
    </w:rPr>
  </w:style>
  <w:style w:type="paragraph" w:styleId="a5">
    <w:name w:val="footer"/>
    <w:basedOn w:val="a"/>
    <w:link w:val="a6"/>
    <w:uiPriority w:val="99"/>
    <w:unhideWhenUsed/>
    <w:rsid w:val="00023520"/>
    <w:pPr>
      <w:tabs>
        <w:tab w:val="center" w:pos="4153"/>
        <w:tab w:val="right" w:pos="8306"/>
      </w:tabs>
      <w:snapToGrid w:val="0"/>
      <w:jc w:val="left"/>
    </w:pPr>
    <w:rPr>
      <w:sz w:val="18"/>
      <w:szCs w:val="18"/>
    </w:rPr>
  </w:style>
  <w:style w:type="character" w:customStyle="1" w:styleId="a6">
    <w:name w:val="页脚 字符"/>
    <w:basedOn w:val="a0"/>
    <w:link w:val="a5"/>
    <w:uiPriority w:val="99"/>
    <w:rsid w:val="00023520"/>
    <w:rPr>
      <w:sz w:val="18"/>
      <w:szCs w:val="18"/>
    </w:rPr>
  </w:style>
  <w:style w:type="paragraph" w:styleId="a7">
    <w:name w:val="Normal (Web)"/>
    <w:basedOn w:val="a"/>
    <w:uiPriority w:val="99"/>
    <w:semiHidden/>
    <w:unhideWhenUsed/>
    <w:rsid w:val="000235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67396">
      <w:bodyDiv w:val="1"/>
      <w:marLeft w:val="0"/>
      <w:marRight w:val="0"/>
      <w:marTop w:val="0"/>
      <w:marBottom w:val="0"/>
      <w:divBdr>
        <w:top w:val="none" w:sz="0" w:space="0" w:color="auto"/>
        <w:left w:val="none" w:sz="0" w:space="0" w:color="auto"/>
        <w:bottom w:val="none" w:sz="0" w:space="0" w:color="auto"/>
        <w:right w:val="none" w:sz="0" w:space="0" w:color="auto"/>
      </w:divBdr>
      <w:divsChild>
        <w:div w:id="682052270">
          <w:marLeft w:val="0"/>
          <w:marRight w:val="0"/>
          <w:marTop w:val="0"/>
          <w:marBottom w:val="0"/>
          <w:divBdr>
            <w:top w:val="none" w:sz="0" w:space="0" w:color="auto"/>
            <w:left w:val="none" w:sz="0" w:space="0" w:color="auto"/>
            <w:bottom w:val="single" w:sz="6" w:space="0" w:color="C6C6C6"/>
            <w:right w:val="none" w:sz="0" w:space="0" w:color="auto"/>
          </w:divBdr>
        </w:div>
        <w:div w:id="127937484">
          <w:marLeft w:val="0"/>
          <w:marRight w:val="0"/>
          <w:marTop w:val="405"/>
          <w:marBottom w:val="0"/>
          <w:divBdr>
            <w:top w:val="none" w:sz="0" w:space="0" w:color="auto"/>
            <w:left w:val="none" w:sz="0" w:space="0" w:color="auto"/>
            <w:bottom w:val="none" w:sz="0" w:space="0" w:color="auto"/>
            <w:right w:val="none" w:sz="0" w:space="0" w:color="auto"/>
          </w:divBdr>
        </w:div>
        <w:div w:id="1368220703">
          <w:marLeft w:val="0"/>
          <w:marRight w:val="0"/>
          <w:marTop w:val="4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2018-12-17T09:43:00Z</dcterms:created>
  <dcterms:modified xsi:type="dcterms:W3CDTF">2018-12-17T09:44:00Z</dcterms:modified>
</cp:coreProperties>
</file>