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06" w:type="dxa"/>
        <w:tblCellSpacing w:w="0" w:type="dxa"/>
        <w:tblLayout w:type="fixed"/>
        <w:tblCellMar>
          <w:left w:w="0" w:type="dxa"/>
          <w:right w:w="0" w:type="dxa"/>
        </w:tblCellMar>
        <w:tblLook w:val="04A0" w:firstRow="1" w:lastRow="0" w:firstColumn="1" w:lastColumn="0" w:noHBand="0" w:noVBand="1"/>
      </w:tblPr>
      <w:tblGrid>
        <w:gridCol w:w="8306"/>
      </w:tblGrid>
      <w:tr w:rsidR="00376B28" w:rsidRPr="002506A3">
        <w:trPr>
          <w:tblCellSpacing w:w="0" w:type="dxa"/>
        </w:trPr>
        <w:tc>
          <w:tcPr>
            <w:tcW w:w="8306" w:type="dxa"/>
            <w:shd w:val="clear" w:color="auto" w:fill="auto"/>
            <w:vAlign w:val="center"/>
          </w:tcPr>
          <w:p w:rsidR="00376B28" w:rsidRPr="002506A3" w:rsidRDefault="002506A3">
            <w:pPr>
              <w:widowControl/>
              <w:spacing w:line="15" w:lineRule="atLeast"/>
              <w:jc w:val="center"/>
              <w:rPr>
                <w:rFonts w:ascii="宋体" w:eastAsia="宋体" w:hAnsi="宋体" w:cs="宋体"/>
                <w:b/>
                <w:sz w:val="32"/>
                <w:szCs w:val="32"/>
              </w:rPr>
            </w:pPr>
            <w:r w:rsidRPr="002506A3">
              <w:rPr>
                <w:rFonts w:ascii="宋体" w:eastAsia="宋体" w:hAnsi="宋体" w:cs="宋体" w:hint="eastAsia"/>
                <w:b/>
                <w:kern w:val="0"/>
                <w:sz w:val="32"/>
                <w:szCs w:val="32"/>
                <w:lang w:bidi="ar"/>
              </w:rPr>
              <w:t>关于印发眉山</w:t>
            </w:r>
            <w:proofErr w:type="gramStart"/>
            <w:r w:rsidRPr="002506A3">
              <w:rPr>
                <w:rFonts w:ascii="宋体" w:eastAsia="宋体" w:hAnsi="宋体" w:cs="宋体" w:hint="eastAsia"/>
                <w:b/>
                <w:kern w:val="0"/>
                <w:sz w:val="32"/>
                <w:szCs w:val="32"/>
                <w:lang w:bidi="ar"/>
              </w:rPr>
              <w:t>市促进</w:t>
            </w:r>
            <w:proofErr w:type="gramEnd"/>
            <w:r w:rsidRPr="002506A3">
              <w:rPr>
                <w:rFonts w:ascii="宋体" w:eastAsia="宋体" w:hAnsi="宋体" w:cs="宋体" w:hint="eastAsia"/>
                <w:b/>
                <w:kern w:val="0"/>
                <w:sz w:val="32"/>
                <w:szCs w:val="32"/>
                <w:lang w:bidi="ar"/>
              </w:rPr>
              <w:t xml:space="preserve">民间投资健康发展十条措施的通知 </w:t>
            </w:r>
          </w:p>
        </w:tc>
      </w:tr>
      <w:tr w:rsidR="00376B28" w:rsidRPr="002506A3">
        <w:trPr>
          <w:trHeight w:val="450"/>
          <w:tblCellSpacing w:w="0" w:type="dxa"/>
        </w:trPr>
        <w:tc>
          <w:tcPr>
            <w:tcW w:w="8306" w:type="dxa"/>
            <w:shd w:val="clear" w:color="auto" w:fill="auto"/>
            <w:vAlign w:val="center"/>
          </w:tcPr>
          <w:p w:rsidR="00376B28" w:rsidRPr="002506A3" w:rsidRDefault="002506A3">
            <w:pPr>
              <w:widowControl/>
              <w:spacing w:line="30" w:lineRule="atLeast"/>
              <w:jc w:val="center"/>
              <w:rPr>
                <w:rFonts w:ascii="宋体" w:eastAsia="宋体" w:hAnsi="宋体" w:cs="宋体"/>
                <w:sz w:val="32"/>
                <w:szCs w:val="32"/>
              </w:rPr>
            </w:pPr>
            <w:r w:rsidRPr="002506A3">
              <w:rPr>
                <w:rStyle w:val="timestyle700441"/>
                <w:rFonts w:ascii="宋体" w:eastAsia="宋体" w:hAnsi="宋体" w:cs="宋体" w:hint="eastAsia"/>
                <w:sz w:val="32"/>
                <w:szCs w:val="32"/>
                <w:lang w:bidi="ar"/>
              </w:rPr>
              <w:t>2017-10-10 00:00</w:t>
            </w:r>
            <w:r w:rsidRPr="002506A3">
              <w:rPr>
                <w:rFonts w:ascii="宋体" w:eastAsia="宋体" w:hAnsi="宋体" w:cs="宋体" w:hint="eastAsia"/>
                <w:kern w:val="0"/>
                <w:sz w:val="32"/>
                <w:szCs w:val="32"/>
                <w:lang w:bidi="ar"/>
              </w:rPr>
              <w:t xml:space="preserve"> </w:t>
            </w:r>
            <w:r w:rsidRPr="002506A3">
              <w:rPr>
                <w:rStyle w:val="authorstyle700441"/>
                <w:rFonts w:ascii="宋体" w:eastAsia="宋体" w:hAnsi="宋体" w:cs="宋体" w:hint="eastAsia"/>
                <w:sz w:val="32"/>
                <w:szCs w:val="32"/>
                <w:lang w:bidi="ar"/>
              </w:rPr>
              <w:t> </w:t>
            </w:r>
            <w:r w:rsidRPr="002506A3">
              <w:rPr>
                <w:rFonts w:ascii="宋体" w:eastAsia="宋体" w:hAnsi="宋体" w:cs="宋体" w:hint="eastAsia"/>
                <w:kern w:val="0"/>
                <w:sz w:val="32"/>
                <w:szCs w:val="32"/>
                <w:lang w:bidi="ar"/>
              </w:rPr>
              <w:t xml:space="preserve"> </w:t>
            </w:r>
          </w:p>
        </w:tc>
      </w:tr>
      <w:tr w:rsidR="00376B28" w:rsidRPr="002506A3">
        <w:trPr>
          <w:trHeight w:val="75"/>
          <w:tblCellSpacing w:w="0" w:type="dxa"/>
        </w:trPr>
        <w:tc>
          <w:tcPr>
            <w:tcW w:w="8306" w:type="dxa"/>
            <w:shd w:val="clear" w:color="auto" w:fill="auto"/>
            <w:vAlign w:val="center"/>
          </w:tcPr>
          <w:p w:rsidR="00376B28" w:rsidRPr="002506A3" w:rsidRDefault="00376B28">
            <w:pPr>
              <w:rPr>
                <w:rFonts w:ascii="宋体" w:eastAsia="宋体" w:hAnsi="宋体" w:cs="宋体"/>
                <w:sz w:val="32"/>
                <w:szCs w:val="32"/>
              </w:rPr>
            </w:pPr>
          </w:p>
        </w:tc>
      </w:tr>
      <w:tr w:rsidR="00376B28" w:rsidRPr="002506A3">
        <w:trPr>
          <w:tblCellSpacing w:w="0" w:type="dxa"/>
        </w:trPr>
        <w:tc>
          <w:tcPr>
            <w:tcW w:w="8306" w:type="dxa"/>
            <w:shd w:val="clear" w:color="auto" w:fill="auto"/>
            <w:vAlign w:val="center"/>
          </w:tcPr>
          <w:tbl>
            <w:tblPr>
              <w:tblW w:w="8305" w:type="dxa"/>
              <w:tblCellSpacing w:w="7" w:type="dxa"/>
              <w:shd w:val="clear" w:color="auto" w:fill="ECC197"/>
              <w:tblLayout w:type="fixed"/>
              <w:tblCellMar>
                <w:top w:w="30" w:type="dxa"/>
                <w:left w:w="30" w:type="dxa"/>
                <w:bottom w:w="30" w:type="dxa"/>
                <w:right w:w="30" w:type="dxa"/>
              </w:tblCellMar>
              <w:tblLook w:val="04A0" w:firstRow="1" w:lastRow="0" w:firstColumn="1" w:lastColumn="0" w:noHBand="0" w:noVBand="1"/>
            </w:tblPr>
            <w:tblGrid>
              <w:gridCol w:w="1473"/>
              <w:gridCol w:w="2227"/>
              <w:gridCol w:w="1271"/>
              <w:gridCol w:w="875"/>
              <w:gridCol w:w="1271"/>
              <w:gridCol w:w="1188"/>
            </w:tblGrid>
            <w:tr w:rsidR="00376B28" w:rsidRPr="002506A3">
              <w:trPr>
                <w:tblCellSpacing w:w="7" w:type="dxa"/>
              </w:trPr>
              <w:tc>
                <w:tcPr>
                  <w:tcW w:w="1454" w:type="dxa"/>
                  <w:shd w:val="clear" w:color="auto" w:fill="FFFFEC"/>
                  <w:vAlign w:val="center"/>
                </w:tcPr>
                <w:p w:rsidR="00376B28" w:rsidRPr="002506A3" w:rsidRDefault="002506A3">
                  <w:pPr>
                    <w:widowControl/>
                    <w:spacing w:line="345" w:lineRule="atLeast"/>
                    <w:jc w:val="left"/>
                    <w:rPr>
                      <w:rFonts w:ascii="宋体" w:eastAsia="宋体" w:hAnsi="宋体" w:cs="宋体"/>
                      <w:color w:val="3E3E3E"/>
                      <w:sz w:val="32"/>
                      <w:szCs w:val="32"/>
                    </w:rPr>
                  </w:pPr>
                  <w:r w:rsidRPr="002506A3">
                    <w:rPr>
                      <w:rFonts w:ascii="宋体" w:eastAsia="宋体" w:hAnsi="宋体" w:cs="宋体" w:hint="eastAsia"/>
                      <w:color w:val="3E3E3E"/>
                      <w:kern w:val="0"/>
                      <w:sz w:val="32"/>
                      <w:szCs w:val="32"/>
                      <w:lang w:bidi="ar"/>
                    </w:rPr>
                    <w:t> 索 引 号 </w:t>
                  </w:r>
                </w:p>
              </w:tc>
              <w:tc>
                <w:tcPr>
                  <w:tcW w:w="2215" w:type="dxa"/>
                  <w:shd w:val="clear" w:color="auto" w:fill="FFFFFF"/>
                  <w:vAlign w:val="center"/>
                </w:tcPr>
                <w:p w:rsidR="00376B28" w:rsidRPr="002506A3" w:rsidRDefault="002506A3">
                  <w:pPr>
                    <w:widowControl/>
                    <w:spacing w:line="345" w:lineRule="atLeast"/>
                    <w:jc w:val="left"/>
                    <w:rPr>
                      <w:rFonts w:ascii="微软雅黑" w:eastAsia="微软雅黑" w:hAnsi="微软雅黑" w:cs="微软雅黑"/>
                      <w:color w:val="3E3E3E"/>
                      <w:sz w:val="32"/>
                      <w:szCs w:val="32"/>
                    </w:rPr>
                  </w:pPr>
                  <w:r w:rsidRPr="002506A3">
                    <w:rPr>
                      <w:rFonts w:ascii="微软雅黑" w:eastAsia="微软雅黑" w:hAnsi="微软雅黑" w:cs="微软雅黑" w:hint="eastAsia"/>
                      <w:color w:val="3E3E3E"/>
                      <w:kern w:val="0"/>
                      <w:sz w:val="32"/>
                      <w:szCs w:val="32"/>
                      <w:lang w:bidi="ar"/>
                    </w:rPr>
                    <w:t>20171128-165251-547</w:t>
                  </w:r>
                </w:p>
              </w:tc>
              <w:tc>
                <w:tcPr>
                  <w:tcW w:w="1258" w:type="dxa"/>
                  <w:shd w:val="clear" w:color="auto" w:fill="FFFFEC"/>
                  <w:vAlign w:val="center"/>
                </w:tcPr>
                <w:p w:rsidR="00376B28" w:rsidRPr="002506A3" w:rsidRDefault="002506A3">
                  <w:pPr>
                    <w:widowControl/>
                    <w:spacing w:line="345" w:lineRule="atLeast"/>
                    <w:jc w:val="left"/>
                    <w:rPr>
                      <w:rFonts w:ascii="宋体" w:eastAsia="宋体" w:hAnsi="宋体" w:cs="宋体"/>
                      <w:color w:val="3E3E3E"/>
                      <w:sz w:val="32"/>
                      <w:szCs w:val="32"/>
                    </w:rPr>
                  </w:pPr>
                  <w:r w:rsidRPr="002506A3">
                    <w:rPr>
                      <w:rFonts w:ascii="宋体" w:eastAsia="宋体" w:hAnsi="宋体" w:cs="宋体" w:hint="eastAsia"/>
                      <w:color w:val="3E3E3E"/>
                      <w:kern w:val="0"/>
                      <w:sz w:val="32"/>
                      <w:szCs w:val="32"/>
                      <w:lang w:bidi="ar"/>
                    </w:rPr>
                    <w:t> 公开方式 </w:t>
                  </w:r>
                </w:p>
              </w:tc>
              <w:tc>
                <w:tcPr>
                  <w:tcW w:w="862" w:type="dxa"/>
                  <w:shd w:val="clear" w:color="auto" w:fill="FFFFFF"/>
                  <w:vAlign w:val="center"/>
                </w:tcPr>
                <w:p w:rsidR="00376B28" w:rsidRPr="002506A3" w:rsidRDefault="002506A3">
                  <w:pPr>
                    <w:widowControl/>
                    <w:spacing w:line="345" w:lineRule="atLeast"/>
                    <w:jc w:val="left"/>
                    <w:rPr>
                      <w:rFonts w:ascii="微软雅黑" w:eastAsia="微软雅黑" w:hAnsi="微软雅黑" w:cs="微软雅黑"/>
                      <w:color w:val="3E3E3E"/>
                      <w:sz w:val="32"/>
                      <w:szCs w:val="32"/>
                    </w:rPr>
                  </w:pPr>
                  <w:r w:rsidRPr="002506A3">
                    <w:rPr>
                      <w:rFonts w:ascii="微软雅黑" w:eastAsia="微软雅黑" w:hAnsi="微软雅黑" w:cs="微软雅黑" w:hint="eastAsia"/>
                      <w:color w:val="3E3E3E"/>
                      <w:kern w:val="0"/>
                      <w:sz w:val="32"/>
                      <w:szCs w:val="32"/>
                      <w:lang w:bidi="ar"/>
                    </w:rPr>
                    <w:t>主动公开</w:t>
                  </w:r>
                </w:p>
              </w:tc>
              <w:tc>
                <w:tcPr>
                  <w:tcW w:w="1258" w:type="dxa"/>
                  <w:shd w:val="clear" w:color="auto" w:fill="FFFFEC"/>
                  <w:vAlign w:val="center"/>
                </w:tcPr>
                <w:p w:rsidR="00376B28" w:rsidRPr="002506A3" w:rsidRDefault="002506A3">
                  <w:pPr>
                    <w:widowControl/>
                    <w:spacing w:line="345" w:lineRule="atLeast"/>
                    <w:jc w:val="left"/>
                    <w:rPr>
                      <w:rFonts w:ascii="宋体" w:eastAsia="宋体" w:hAnsi="宋体" w:cs="宋体"/>
                      <w:color w:val="3E3E3E"/>
                      <w:sz w:val="32"/>
                      <w:szCs w:val="32"/>
                    </w:rPr>
                  </w:pPr>
                  <w:r w:rsidRPr="002506A3">
                    <w:rPr>
                      <w:rFonts w:ascii="宋体" w:eastAsia="宋体" w:hAnsi="宋体" w:cs="宋体" w:hint="eastAsia"/>
                      <w:color w:val="3E3E3E"/>
                      <w:kern w:val="0"/>
                      <w:sz w:val="32"/>
                      <w:szCs w:val="32"/>
                      <w:lang w:bidi="ar"/>
                    </w:rPr>
                    <w:t> 公开日期 </w:t>
                  </w:r>
                </w:p>
              </w:tc>
              <w:tc>
                <w:tcPr>
                  <w:tcW w:w="1168" w:type="dxa"/>
                  <w:shd w:val="clear" w:color="auto" w:fill="FFFFFF"/>
                  <w:vAlign w:val="center"/>
                </w:tcPr>
                <w:p w:rsidR="00376B28" w:rsidRPr="002506A3" w:rsidRDefault="002506A3">
                  <w:pPr>
                    <w:widowControl/>
                    <w:spacing w:line="345" w:lineRule="atLeast"/>
                    <w:jc w:val="left"/>
                    <w:rPr>
                      <w:rFonts w:ascii="微软雅黑" w:eastAsia="微软雅黑" w:hAnsi="微软雅黑" w:cs="微软雅黑"/>
                      <w:color w:val="3E3E3E"/>
                      <w:sz w:val="32"/>
                      <w:szCs w:val="32"/>
                    </w:rPr>
                  </w:pPr>
                  <w:r w:rsidRPr="002506A3">
                    <w:rPr>
                      <w:rFonts w:ascii="微软雅黑" w:eastAsia="微软雅黑" w:hAnsi="微软雅黑" w:cs="微软雅黑" w:hint="eastAsia"/>
                      <w:color w:val="3E3E3E"/>
                      <w:kern w:val="0"/>
                      <w:sz w:val="32"/>
                      <w:szCs w:val="32"/>
                      <w:lang w:bidi="ar"/>
                    </w:rPr>
                    <w:t>2017-10-10</w:t>
                  </w:r>
                </w:p>
              </w:tc>
            </w:tr>
            <w:tr w:rsidR="00376B28" w:rsidRPr="002506A3">
              <w:trPr>
                <w:tblCellSpacing w:w="7" w:type="dxa"/>
              </w:trPr>
              <w:tc>
                <w:tcPr>
                  <w:tcW w:w="1454" w:type="dxa"/>
                  <w:shd w:val="clear" w:color="auto" w:fill="FFFFEC"/>
                  <w:vAlign w:val="center"/>
                </w:tcPr>
                <w:p w:rsidR="00376B28" w:rsidRPr="002506A3" w:rsidRDefault="002506A3">
                  <w:pPr>
                    <w:widowControl/>
                    <w:spacing w:line="345" w:lineRule="atLeast"/>
                    <w:jc w:val="left"/>
                    <w:rPr>
                      <w:rFonts w:ascii="宋体" w:eastAsia="宋体" w:hAnsi="宋体" w:cs="宋体"/>
                      <w:color w:val="3E3E3E"/>
                      <w:sz w:val="32"/>
                      <w:szCs w:val="32"/>
                    </w:rPr>
                  </w:pPr>
                  <w:r w:rsidRPr="002506A3">
                    <w:rPr>
                      <w:rFonts w:ascii="宋体" w:eastAsia="宋体" w:hAnsi="宋体" w:cs="宋体" w:hint="eastAsia"/>
                      <w:color w:val="3E3E3E"/>
                      <w:kern w:val="0"/>
                      <w:sz w:val="32"/>
                      <w:szCs w:val="32"/>
                      <w:lang w:bidi="ar"/>
                    </w:rPr>
                    <w:t> 文　　号 </w:t>
                  </w:r>
                </w:p>
              </w:tc>
              <w:tc>
                <w:tcPr>
                  <w:tcW w:w="2215" w:type="dxa"/>
                  <w:shd w:val="clear" w:color="auto" w:fill="FFFFFF"/>
                  <w:vAlign w:val="center"/>
                </w:tcPr>
                <w:p w:rsidR="00376B28" w:rsidRPr="002506A3" w:rsidRDefault="002506A3">
                  <w:pPr>
                    <w:widowControl/>
                    <w:spacing w:line="345" w:lineRule="atLeast"/>
                    <w:jc w:val="left"/>
                    <w:rPr>
                      <w:rFonts w:ascii="微软雅黑" w:eastAsia="微软雅黑" w:hAnsi="微软雅黑" w:cs="微软雅黑"/>
                      <w:color w:val="3E3E3E"/>
                      <w:sz w:val="32"/>
                      <w:szCs w:val="32"/>
                    </w:rPr>
                  </w:pPr>
                  <w:proofErr w:type="gramStart"/>
                  <w:r w:rsidRPr="002506A3">
                    <w:rPr>
                      <w:rFonts w:ascii="微软雅黑" w:eastAsia="微软雅黑" w:hAnsi="微软雅黑" w:cs="微软雅黑" w:hint="eastAsia"/>
                      <w:color w:val="3E3E3E"/>
                      <w:kern w:val="0"/>
                      <w:sz w:val="32"/>
                      <w:szCs w:val="32"/>
                      <w:lang w:bidi="ar"/>
                    </w:rPr>
                    <w:t>眉府函</w:t>
                  </w:r>
                  <w:proofErr w:type="gramEnd"/>
                  <w:r w:rsidRPr="002506A3">
                    <w:rPr>
                      <w:rFonts w:ascii="微软雅黑" w:eastAsia="微软雅黑" w:hAnsi="微软雅黑" w:cs="微软雅黑" w:hint="eastAsia"/>
                      <w:color w:val="3E3E3E"/>
                      <w:kern w:val="0"/>
                      <w:sz w:val="32"/>
                      <w:szCs w:val="32"/>
                      <w:lang w:bidi="ar"/>
                    </w:rPr>
                    <w:t>[2017]114号</w:t>
                  </w:r>
                </w:p>
              </w:tc>
              <w:tc>
                <w:tcPr>
                  <w:tcW w:w="1258" w:type="dxa"/>
                  <w:shd w:val="clear" w:color="auto" w:fill="FFFFEC"/>
                  <w:vAlign w:val="center"/>
                </w:tcPr>
                <w:p w:rsidR="00376B28" w:rsidRPr="002506A3" w:rsidRDefault="002506A3">
                  <w:pPr>
                    <w:widowControl/>
                    <w:spacing w:line="345" w:lineRule="atLeast"/>
                    <w:jc w:val="left"/>
                    <w:rPr>
                      <w:rFonts w:ascii="宋体" w:eastAsia="宋体" w:hAnsi="宋体" w:cs="宋体"/>
                      <w:color w:val="3E3E3E"/>
                      <w:sz w:val="32"/>
                      <w:szCs w:val="32"/>
                    </w:rPr>
                  </w:pPr>
                  <w:r w:rsidRPr="002506A3">
                    <w:rPr>
                      <w:rFonts w:ascii="宋体" w:eastAsia="宋体" w:hAnsi="宋体" w:cs="宋体" w:hint="eastAsia"/>
                      <w:color w:val="3E3E3E"/>
                      <w:kern w:val="0"/>
                      <w:sz w:val="32"/>
                      <w:szCs w:val="32"/>
                      <w:lang w:bidi="ar"/>
                    </w:rPr>
                    <w:t> 发布机构 </w:t>
                  </w:r>
                </w:p>
              </w:tc>
              <w:tc>
                <w:tcPr>
                  <w:tcW w:w="3312" w:type="dxa"/>
                  <w:gridSpan w:val="3"/>
                  <w:shd w:val="clear" w:color="auto" w:fill="FFFFFF"/>
                  <w:vAlign w:val="center"/>
                </w:tcPr>
                <w:p w:rsidR="00376B28" w:rsidRPr="002506A3" w:rsidRDefault="002506A3">
                  <w:pPr>
                    <w:widowControl/>
                    <w:spacing w:line="345" w:lineRule="atLeast"/>
                    <w:jc w:val="left"/>
                    <w:rPr>
                      <w:rFonts w:ascii="微软雅黑" w:eastAsia="微软雅黑" w:hAnsi="微软雅黑" w:cs="微软雅黑"/>
                      <w:color w:val="3E3E3E"/>
                      <w:sz w:val="32"/>
                      <w:szCs w:val="32"/>
                    </w:rPr>
                  </w:pPr>
                  <w:r w:rsidRPr="002506A3">
                    <w:rPr>
                      <w:rFonts w:ascii="微软雅黑" w:eastAsia="微软雅黑" w:hAnsi="微软雅黑" w:cs="微软雅黑" w:hint="eastAsia"/>
                      <w:color w:val="3E3E3E"/>
                      <w:kern w:val="0"/>
                      <w:sz w:val="32"/>
                      <w:szCs w:val="32"/>
                      <w:lang w:bidi="ar"/>
                    </w:rPr>
                    <w:t>市政府办</w:t>
                  </w:r>
                </w:p>
              </w:tc>
            </w:tr>
          </w:tbl>
          <w:p w:rsidR="00376B28" w:rsidRPr="002506A3" w:rsidRDefault="00376B28">
            <w:pPr>
              <w:spacing w:line="345" w:lineRule="atLeast"/>
              <w:rPr>
                <w:rFonts w:ascii="宋体" w:eastAsia="宋体" w:hAnsi="宋体" w:cs="宋体"/>
                <w:sz w:val="32"/>
                <w:szCs w:val="32"/>
              </w:rPr>
            </w:pPr>
          </w:p>
        </w:tc>
      </w:tr>
      <w:tr w:rsidR="00376B28" w:rsidRPr="002506A3">
        <w:trPr>
          <w:trHeight w:val="151"/>
          <w:tblCellSpacing w:w="0" w:type="dxa"/>
        </w:trPr>
        <w:tc>
          <w:tcPr>
            <w:tcW w:w="8306" w:type="dxa"/>
            <w:shd w:val="clear" w:color="auto" w:fill="auto"/>
            <w:vAlign w:val="center"/>
          </w:tcPr>
          <w:p w:rsidR="00376B28" w:rsidRPr="002506A3" w:rsidRDefault="00376B28">
            <w:pPr>
              <w:rPr>
                <w:rFonts w:ascii="宋体" w:eastAsia="宋体" w:hAnsi="宋体" w:cs="宋体"/>
                <w:sz w:val="32"/>
                <w:szCs w:val="32"/>
              </w:rPr>
            </w:pPr>
          </w:p>
        </w:tc>
      </w:tr>
      <w:tr w:rsidR="00376B28" w:rsidRPr="002506A3">
        <w:trPr>
          <w:tblCellSpacing w:w="0" w:type="dxa"/>
        </w:trPr>
        <w:tc>
          <w:tcPr>
            <w:tcW w:w="8306" w:type="dxa"/>
            <w:shd w:val="clear" w:color="auto" w:fill="auto"/>
            <w:tcMar>
              <w:bottom w:w="300" w:type="dxa"/>
            </w:tcMar>
            <w:vAlign w:val="center"/>
          </w:tcPr>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 xml:space="preserve">各县（区）人民政府，市级有关部门（单位）： 《眉山市促进民间投资健康发展十条措施》经市第四届人民政府22次常务会议审议通过，现印发给你们，请结合实际，认真组织实施。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 xml:space="preserve">眉山市人民政府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 xml:space="preserve">2017年9月27日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眉山</w:t>
            </w:r>
            <w:proofErr w:type="gramStart"/>
            <w:r w:rsidRPr="002506A3">
              <w:rPr>
                <w:rFonts w:ascii="宋体" w:eastAsia="宋体" w:hAnsi="宋体" w:cs="宋体" w:hint="eastAsia"/>
                <w:kern w:val="0"/>
                <w:sz w:val="32"/>
                <w:szCs w:val="32"/>
                <w:lang w:bidi="ar"/>
              </w:rPr>
              <w:t>市促进</w:t>
            </w:r>
            <w:proofErr w:type="gramEnd"/>
            <w:r w:rsidRPr="002506A3">
              <w:rPr>
                <w:rFonts w:ascii="宋体" w:eastAsia="宋体" w:hAnsi="宋体" w:cs="宋体" w:hint="eastAsia"/>
                <w:kern w:val="0"/>
                <w:sz w:val="32"/>
                <w:szCs w:val="32"/>
                <w:lang w:bidi="ar"/>
              </w:rPr>
              <w:t xml:space="preserve">民间投资健康发展十条措施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一、放宽民间投资市场准入。全面优化“投资项目限制禁止清单”制度，限制清单以外的项目都允许民间资本进入。开展市场准入限制专项清理，坚决取消针对民间投资设置的歧视性附加条件和隐性条款，确保民间投资在市场准入条件、资源要素配置、政府管理服务等方面享有平等待遇。在交通运输、水务、市政公用事业等领域，坚持存量调整、增</w:t>
            </w:r>
            <w:r w:rsidRPr="002506A3">
              <w:rPr>
                <w:rFonts w:ascii="宋体" w:eastAsia="宋体" w:hAnsi="宋体" w:cs="宋体" w:hint="eastAsia"/>
                <w:kern w:val="0"/>
                <w:sz w:val="32"/>
                <w:szCs w:val="32"/>
                <w:lang w:bidi="ar"/>
              </w:rPr>
              <w:lastRenderedPageBreak/>
              <w:t>量放开，鼓励民间资本参与投资运营。在教育、卫生、养老、科技、文化、体育等社</w:t>
            </w:r>
            <w:r w:rsidR="000779A7">
              <w:rPr>
                <w:rFonts w:ascii="宋体" w:eastAsia="宋体" w:hAnsi="宋体" w:cs="宋体" w:hint="eastAsia"/>
                <w:kern w:val="0"/>
                <w:sz w:val="32"/>
                <w:szCs w:val="32"/>
                <w:lang w:bidi="ar"/>
              </w:rPr>
              <w:t>会事业领域，鼓励民间资本投资运营公共服务设施和建立新型研发机构。</w:t>
            </w:r>
            <w:bookmarkStart w:id="0" w:name="_GoBack"/>
            <w:bookmarkEnd w:id="0"/>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二、强化财政政策支持。探索建立基础设施建设投资基金、旅游产业发展投资基金和工业产业投资基金等，充分发挥政府性基金杠杆作用，引导更多民间投资。鼓励民营企业积极开拓市场，对参加中博会、西博会、农博会等各类省级以上展会的民营企业展位费按不超过20%予以补贴。加强农业产业化建设，全面落实涉农税收优惠政策，每年对“十佳”市级示范农民合作组织、市级示范家庭农场和市级示范农业业主，每个</w:t>
            </w:r>
            <w:proofErr w:type="gramStart"/>
            <w:r w:rsidRPr="002506A3">
              <w:rPr>
                <w:rFonts w:ascii="宋体" w:eastAsia="宋体" w:hAnsi="宋体" w:cs="宋体" w:hint="eastAsia"/>
                <w:kern w:val="0"/>
                <w:sz w:val="32"/>
                <w:szCs w:val="32"/>
                <w:lang w:bidi="ar"/>
              </w:rPr>
              <w:t>分别奖补10万元</w:t>
            </w:r>
            <w:proofErr w:type="gramEnd"/>
            <w:r w:rsidRPr="002506A3">
              <w:rPr>
                <w:rFonts w:ascii="宋体" w:eastAsia="宋体" w:hAnsi="宋体" w:cs="宋体" w:hint="eastAsia"/>
                <w:kern w:val="0"/>
                <w:sz w:val="32"/>
                <w:szCs w:val="32"/>
                <w:lang w:bidi="ar"/>
              </w:rPr>
              <w:t xml:space="preserve">、10万元、5万元。对新引进企业通过股权转让、资产收购、兼并重组等方式盘活闲置企业，在一个纳税年度新增税收地方留成100万元以上的，按并购金额的2%，给予不超过100万元的一次性补助；对新引进企业通过整体租赁盘活闲置企业，在一个纳税年度新增税收地方留成100万元以上的，按年租赁金额的20%给予不超过50万元的一次性补助。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三、加大融资扶持力度。选定一批优质诚信民营企业进行融资培育，争取培育企业每年累计新增贷款不低于15亿元。定期召开银政企对接会，鼓励和引导金融机构加大对民营企业扶持力度，对重点民营企业成长壮大给予贷款贴息补助。</w:t>
            </w:r>
            <w:r w:rsidRPr="002506A3">
              <w:rPr>
                <w:rFonts w:ascii="宋体" w:eastAsia="宋体" w:hAnsi="宋体" w:cs="宋体" w:hint="eastAsia"/>
                <w:kern w:val="0"/>
                <w:sz w:val="32"/>
                <w:szCs w:val="32"/>
                <w:lang w:bidi="ar"/>
              </w:rPr>
              <w:lastRenderedPageBreak/>
              <w:t>鼓励金融机构创新金融产品和贷款担保抵押方式，试点开展“政府采购贷、知识产权贷、两权贷、商标贷、工程承包合同及工程施工许可证贷”等创新信贷业务，进一步加强 “银税互动”项目合作，积极推行“税易贷、税金贷、税贷通、投标贷、POS贷、连连贷”等不需要抵押物的多个信用贷款产品。支持民营企业上市挂牌融资，民营企业在主板、中小板、创业板上市成功的，给予鼓励资金150万元；在新三板挂牌成功的，给予鼓励资金80万元；在天府（四川）联合股权交易中心军民融合板、“一带一路”板、科技金融板和双创企业</w:t>
            </w:r>
            <w:proofErr w:type="gramStart"/>
            <w:r w:rsidRPr="002506A3">
              <w:rPr>
                <w:rFonts w:ascii="宋体" w:eastAsia="宋体" w:hAnsi="宋体" w:cs="宋体" w:hint="eastAsia"/>
                <w:kern w:val="0"/>
                <w:sz w:val="32"/>
                <w:szCs w:val="32"/>
                <w:lang w:bidi="ar"/>
              </w:rPr>
              <w:t>板成功</w:t>
            </w:r>
            <w:proofErr w:type="gramEnd"/>
            <w:r w:rsidRPr="002506A3">
              <w:rPr>
                <w:rFonts w:ascii="宋体" w:eastAsia="宋体" w:hAnsi="宋体" w:cs="宋体" w:hint="eastAsia"/>
                <w:kern w:val="0"/>
                <w:sz w:val="32"/>
                <w:szCs w:val="32"/>
                <w:lang w:bidi="ar"/>
              </w:rPr>
              <w:t xml:space="preserve">挂牌的，给予企业鼓励资金10万元。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 xml:space="preserve">四、加快推进信贷担保体系建设。做大做强市农业和中小企业融资担保公司，通过整合市级财政专项资金增资、政府性投资公司入股等渠道，两年内将市农业和中小企业融资担保公司资本金扩充到5亿元，主要为民营企业融资提供担保服务。设立6000万元的工业企业贷款风险补偿基金，支持基金合作银行为民营中小企业提供信用贷款，力争实现贷款总额3亿元。充分发挥2亿元应急周转资金政策效益，积极帮助民营企业应急转贷，缓解企业融资难、融资贵问题。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五、大力推动政府和民间资本合作。鼓励民间资本参与生态环保、农林水利、基础设施、社会事业、旅游业等重点领域建设，政府通过投资补助、基金注资、融资贴息、股权投</w:t>
            </w:r>
            <w:r w:rsidRPr="002506A3">
              <w:rPr>
                <w:rFonts w:ascii="宋体" w:eastAsia="宋体" w:hAnsi="宋体" w:cs="宋体" w:hint="eastAsia"/>
                <w:kern w:val="0"/>
                <w:sz w:val="32"/>
                <w:szCs w:val="32"/>
                <w:lang w:bidi="ar"/>
              </w:rPr>
              <w:lastRenderedPageBreak/>
              <w:t xml:space="preserve">资等方式支持民间投资项目。加大政府投融资公司对优质民间项目进行参股、投资的力度。充分利用全国重大市政工程领域PPP创新工作试点市的机遇，在污水处理、流域治理、市政基础设施建设、交通等传统基础设施领域，积极引进民间资本参与我市PPP项目建设。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 xml:space="preserve">六、强化用地保障。对市确定的重点发展的新产业项目，按照“先存量、后增量”的原则，优先安排用地供应；确需新增用地的，按照“保重点、保当期、保落地”的原则，列入土地利用年度计划予以解决。对省确定的优先发展产业且用地集约的工业项目，以农、林、牧、渔业产品初加工为主的工业项目，可按其所在地土地等别相对应工业用地出让最低价标准的70%确定出让底价。鼓励工业项目采取租赁、先租后让、租让结合、弹性年期出让等多种方式取得土地使用权。以租赁、先租后让、租让结合等方式取得土地使用权的，土地使用权在使用年期内可依法转让、转租或抵押；以弹性年期出让的工业用地，出让期满后，企业可根据生产经营状况申请补交土地出让金，延长土地使用年限。对民间资本举办非营利性科研机构和非营利性医疗机构以及其它符合条件的免征城镇土地使用税。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七、降低生产成本。严格执行省上确定的社会保险费率。对不裁员或少裁员的企业，由失业保险基金按规定</w:t>
            </w:r>
            <w:proofErr w:type="gramStart"/>
            <w:r w:rsidRPr="002506A3">
              <w:rPr>
                <w:rFonts w:ascii="宋体" w:eastAsia="宋体" w:hAnsi="宋体" w:cs="宋体" w:hint="eastAsia"/>
                <w:kern w:val="0"/>
                <w:sz w:val="32"/>
                <w:szCs w:val="32"/>
                <w:lang w:bidi="ar"/>
              </w:rPr>
              <w:t>落实稳岗</w:t>
            </w:r>
            <w:r w:rsidRPr="002506A3">
              <w:rPr>
                <w:rFonts w:ascii="宋体" w:eastAsia="宋体" w:hAnsi="宋体" w:cs="宋体" w:hint="eastAsia"/>
                <w:kern w:val="0"/>
                <w:sz w:val="32"/>
                <w:szCs w:val="32"/>
                <w:lang w:bidi="ar"/>
              </w:rPr>
              <w:lastRenderedPageBreak/>
              <w:t>补贴</w:t>
            </w:r>
            <w:proofErr w:type="gramEnd"/>
            <w:r w:rsidRPr="002506A3">
              <w:rPr>
                <w:rFonts w:ascii="宋体" w:eastAsia="宋体" w:hAnsi="宋体" w:cs="宋体" w:hint="eastAsia"/>
                <w:kern w:val="0"/>
                <w:sz w:val="32"/>
                <w:szCs w:val="32"/>
                <w:lang w:bidi="ar"/>
              </w:rPr>
              <w:t xml:space="preserve">。搭建各类职业院校、培训机构与企业开展职工职业培训的合作平台。按规定给予企业组织技师培训、技能提升培训、新招用员工培训补贴。给予规模以上企业急需紧缺和高层次人才生活补贴。全力争取全省留存电、直购电、富余电政策，力争每年全市使用各类优惠电量20亿千瓦时以上，降低企业成本5亿元以上。扩大天然气直供范围，降低用气价格。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八、搭建创新创业平台。大力培育省、市级企业技术中心和小</w:t>
            </w:r>
            <w:proofErr w:type="gramStart"/>
            <w:r w:rsidRPr="002506A3">
              <w:rPr>
                <w:rFonts w:ascii="宋体" w:eastAsia="宋体" w:hAnsi="宋体" w:cs="宋体" w:hint="eastAsia"/>
                <w:kern w:val="0"/>
                <w:sz w:val="32"/>
                <w:szCs w:val="32"/>
                <w:lang w:bidi="ar"/>
              </w:rPr>
              <w:t>微企业</w:t>
            </w:r>
            <w:proofErr w:type="gramEnd"/>
            <w:r w:rsidRPr="002506A3">
              <w:rPr>
                <w:rFonts w:ascii="宋体" w:eastAsia="宋体" w:hAnsi="宋体" w:cs="宋体" w:hint="eastAsia"/>
                <w:kern w:val="0"/>
                <w:sz w:val="32"/>
                <w:szCs w:val="32"/>
                <w:lang w:bidi="ar"/>
              </w:rPr>
              <w:t>创业创新示范基地。大力构建互联网＋大数据、文化、旅游、物流、电商等服务业创新创业平台。推进大学生、返乡农民工创新创业园建设，经评审符合条件的创新创业园，可分别向市、县（区）财政申请100—500万元和100—300万元的资金补助。鼓励和引导社会资金采取市场化运作方式投资小</w:t>
            </w:r>
            <w:proofErr w:type="gramStart"/>
            <w:r w:rsidRPr="002506A3">
              <w:rPr>
                <w:rFonts w:ascii="宋体" w:eastAsia="宋体" w:hAnsi="宋体" w:cs="宋体" w:hint="eastAsia"/>
                <w:kern w:val="0"/>
                <w:sz w:val="32"/>
                <w:szCs w:val="32"/>
                <w:lang w:bidi="ar"/>
              </w:rPr>
              <w:t>微企业</w:t>
            </w:r>
            <w:proofErr w:type="gramEnd"/>
            <w:r w:rsidRPr="002506A3">
              <w:rPr>
                <w:rFonts w:ascii="宋体" w:eastAsia="宋体" w:hAnsi="宋体" w:cs="宋体" w:hint="eastAsia"/>
                <w:kern w:val="0"/>
                <w:sz w:val="32"/>
                <w:szCs w:val="32"/>
                <w:lang w:bidi="ar"/>
              </w:rPr>
              <w:t>特色孵化园、</w:t>
            </w:r>
            <w:proofErr w:type="gramStart"/>
            <w:r w:rsidRPr="002506A3">
              <w:rPr>
                <w:rFonts w:ascii="宋体" w:eastAsia="宋体" w:hAnsi="宋体" w:cs="宋体" w:hint="eastAsia"/>
                <w:kern w:val="0"/>
                <w:sz w:val="32"/>
                <w:szCs w:val="32"/>
                <w:lang w:bidi="ar"/>
              </w:rPr>
              <w:t>众创空间</w:t>
            </w:r>
            <w:proofErr w:type="gramEnd"/>
            <w:r w:rsidRPr="002506A3">
              <w:rPr>
                <w:rFonts w:ascii="宋体" w:eastAsia="宋体" w:hAnsi="宋体" w:cs="宋体" w:hint="eastAsia"/>
                <w:kern w:val="0"/>
                <w:sz w:val="32"/>
                <w:szCs w:val="32"/>
                <w:lang w:bidi="ar"/>
              </w:rPr>
              <w:t>建设，对认定为市级特色小</w:t>
            </w:r>
            <w:proofErr w:type="gramStart"/>
            <w:r w:rsidRPr="002506A3">
              <w:rPr>
                <w:rFonts w:ascii="宋体" w:eastAsia="宋体" w:hAnsi="宋体" w:cs="宋体" w:hint="eastAsia"/>
                <w:kern w:val="0"/>
                <w:sz w:val="32"/>
                <w:szCs w:val="32"/>
                <w:lang w:bidi="ar"/>
              </w:rPr>
              <w:t>微企业</w:t>
            </w:r>
            <w:proofErr w:type="gramEnd"/>
            <w:r w:rsidRPr="002506A3">
              <w:rPr>
                <w:rFonts w:ascii="宋体" w:eastAsia="宋体" w:hAnsi="宋体" w:cs="宋体" w:hint="eastAsia"/>
                <w:kern w:val="0"/>
                <w:sz w:val="32"/>
                <w:szCs w:val="32"/>
                <w:lang w:bidi="ar"/>
              </w:rPr>
              <w:t>孵化园、</w:t>
            </w:r>
            <w:proofErr w:type="gramStart"/>
            <w:r w:rsidRPr="002506A3">
              <w:rPr>
                <w:rFonts w:ascii="宋体" w:eastAsia="宋体" w:hAnsi="宋体" w:cs="宋体" w:hint="eastAsia"/>
                <w:kern w:val="0"/>
                <w:sz w:val="32"/>
                <w:szCs w:val="32"/>
                <w:lang w:bidi="ar"/>
              </w:rPr>
              <w:t>众创空间</w:t>
            </w:r>
            <w:proofErr w:type="gramEnd"/>
            <w:r w:rsidRPr="002506A3">
              <w:rPr>
                <w:rFonts w:ascii="宋体" w:eastAsia="宋体" w:hAnsi="宋体" w:cs="宋体" w:hint="eastAsia"/>
                <w:kern w:val="0"/>
                <w:sz w:val="32"/>
                <w:szCs w:val="32"/>
                <w:lang w:bidi="ar"/>
              </w:rPr>
              <w:t xml:space="preserve">的由市财政给予50—100万元的资金补贴。 </w:t>
            </w:r>
          </w:p>
          <w:p w:rsidR="00EE6991" w:rsidRDefault="002506A3">
            <w:pPr>
              <w:widowControl/>
              <w:spacing w:line="450" w:lineRule="atLeast"/>
              <w:ind w:firstLine="420"/>
              <w:jc w:val="left"/>
              <w:rPr>
                <w:rFonts w:ascii="宋体" w:eastAsia="宋体" w:hAnsi="宋体" w:cs="宋体"/>
                <w:kern w:val="0"/>
                <w:sz w:val="32"/>
                <w:szCs w:val="32"/>
                <w:lang w:bidi="ar"/>
              </w:rPr>
            </w:pPr>
            <w:r w:rsidRPr="002506A3">
              <w:rPr>
                <w:rFonts w:ascii="宋体" w:eastAsia="宋体" w:hAnsi="宋体" w:cs="宋体" w:hint="eastAsia"/>
                <w:kern w:val="0"/>
                <w:sz w:val="32"/>
                <w:szCs w:val="32"/>
                <w:lang w:bidi="ar"/>
              </w:rPr>
              <w:t>九、支持民营企业</w:t>
            </w:r>
            <w:proofErr w:type="gramStart"/>
            <w:r w:rsidRPr="002506A3">
              <w:rPr>
                <w:rFonts w:ascii="宋体" w:eastAsia="宋体" w:hAnsi="宋体" w:cs="宋体" w:hint="eastAsia"/>
                <w:kern w:val="0"/>
                <w:sz w:val="32"/>
                <w:szCs w:val="32"/>
                <w:lang w:bidi="ar"/>
              </w:rPr>
              <w:t>做优做</w:t>
            </w:r>
            <w:proofErr w:type="gramEnd"/>
            <w:r w:rsidRPr="002506A3">
              <w:rPr>
                <w:rFonts w:ascii="宋体" w:eastAsia="宋体" w:hAnsi="宋体" w:cs="宋体" w:hint="eastAsia"/>
                <w:kern w:val="0"/>
                <w:sz w:val="32"/>
                <w:szCs w:val="32"/>
                <w:lang w:bidi="ar"/>
              </w:rPr>
              <w:t>强。大力促进民营企业建立现代企业制度。对建立现代企业制度经评审通过的民营企业，一次性给予10万元鼓励资金。加大政府购买第三</w:t>
            </w:r>
            <w:proofErr w:type="gramStart"/>
            <w:r w:rsidRPr="002506A3">
              <w:rPr>
                <w:rFonts w:ascii="宋体" w:eastAsia="宋体" w:hAnsi="宋体" w:cs="宋体" w:hint="eastAsia"/>
                <w:kern w:val="0"/>
                <w:sz w:val="32"/>
                <w:szCs w:val="32"/>
                <w:lang w:bidi="ar"/>
              </w:rPr>
              <w:t>方服务</w:t>
            </w:r>
            <w:proofErr w:type="gramEnd"/>
            <w:r w:rsidRPr="002506A3">
              <w:rPr>
                <w:rFonts w:ascii="宋体" w:eastAsia="宋体" w:hAnsi="宋体" w:cs="宋体" w:hint="eastAsia"/>
                <w:kern w:val="0"/>
                <w:sz w:val="32"/>
                <w:szCs w:val="32"/>
                <w:lang w:bidi="ar"/>
              </w:rPr>
              <w:t>力度，市、县（区）设立现代企业制度专家服务团队，加强指导服务。对建立现代企业制度民营企业，在项目、融资、用工等</w:t>
            </w:r>
            <w:r w:rsidRPr="002506A3">
              <w:rPr>
                <w:rFonts w:ascii="宋体" w:eastAsia="宋体" w:hAnsi="宋体" w:cs="宋体" w:hint="eastAsia"/>
                <w:kern w:val="0"/>
                <w:sz w:val="32"/>
                <w:szCs w:val="32"/>
                <w:lang w:bidi="ar"/>
              </w:rPr>
              <w:lastRenderedPageBreak/>
              <w:t>方面予以政策倾斜。支持规模以上民营企业</w:t>
            </w:r>
            <w:proofErr w:type="gramStart"/>
            <w:r w:rsidRPr="002506A3">
              <w:rPr>
                <w:rFonts w:ascii="宋体" w:eastAsia="宋体" w:hAnsi="宋体" w:cs="宋体" w:hint="eastAsia"/>
                <w:kern w:val="0"/>
                <w:sz w:val="32"/>
                <w:szCs w:val="32"/>
                <w:lang w:bidi="ar"/>
              </w:rPr>
              <w:t>进行股</w:t>
            </w:r>
            <w:proofErr w:type="gramEnd"/>
            <w:r w:rsidRPr="002506A3">
              <w:rPr>
                <w:rFonts w:ascii="宋体" w:eastAsia="宋体" w:hAnsi="宋体" w:cs="宋体" w:hint="eastAsia"/>
                <w:kern w:val="0"/>
                <w:sz w:val="32"/>
                <w:szCs w:val="32"/>
                <w:lang w:bidi="ar"/>
              </w:rPr>
              <w:t xml:space="preserve">改，民营企业经券商指导规范完成股份制改造的，给予企业鼓励资金20万元。加强质量和品牌建设。对成功申报国家地理标志保护产品、国家地理标志证明商标、中国驰名商标（行政认定）和新获四川质量奖的民营企业，每个奖励30万元；对市内建设工程新获国家结构优质工程奖“鲁班奖”的民营企业，每个奖励50万元，获评“天府杯”等省级奖项的民营企业，每个奖励20万元；对新获四川质量奖提名奖的民营企业，每个奖励25万元；对新获市政府质量奖的民营企业，每个奖励20万元；对新获四川名牌、四川省著名商标的民营企业，每个奖励10万元。 </w:t>
            </w:r>
          </w:p>
          <w:p w:rsidR="00376B28" w:rsidRPr="002506A3" w:rsidRDefault="002506A3">
            <w:pPr>
              <w:widowControl/>
              <w:spacing w:line="450" w:lineRule="atLeast"/>
              <w:ind w:firstLine="420"/>
              <w:jc w:val="left"/>
              <w:rPr>
                <w:rFonts w:ascii="宋体" w:eastAsia="宋体" w:hAnsi="宋体" w:cs="宋体"/>
                <w:sz w:val="32"/>
                <w:szCs w:val="32"/>
              </w:rPr>
            </w:pPr>
            <w:r w:rsidRPr="002506A3">
              <w:rPr>
                <w:rFonts w:ascii="宋体" w:eastAsia="宋体" w:hAnsi="宋体" w:cs="宋体" w:hint="eastAsia"/>
                <w:kern w:val="0"/>
                <w:sz w:val="32"/>
                <w:szCs w:val="32"/>
                <w:lang w:bidi="ar"/>
              </w:rPr>
              <w:t>十、营造民间投资发展良好环境。推进“放管服”改革、创优服务环境，为民间投资提供更加高效便捷的政务服务。加大开放合作，发挥驻外机构作用，按产业布局，综合考虑税收、就业、环保等因素，大力引进一批骨干企业和优质项目，实施“红色代办”全程跟踪服务，促进项目加快落地投产，扩大民间投资增量。加强行业协（商）会建设，建立各级政府领导联系行业协（商）会制度，畅通与民营企业交流沟通渠道。建立健全民营企业维权机制，充分发挥维权中心、窗口作用，切实维护民营企业合法权益。定期组织评选并表彰依法经营、诚实守信、认真履行社会责任的优秀民营企业</w:t>
            </w:r>
            <w:r w:rsidRPr="002506A3">
              <w:rPr>
                <w:rFonts w:ascii="宋体" w:eastAsia="宋体" w:hAnsi="宋体" w:cs="宋体" w:hint="eastAsia"/>
                <w:kern w:val="0"/>
                <w:sz w:val="32"/>
                <w:szCs w:val="32"/>
                <w:lang w:bidi="ar"/>
              </w:rPr>
              <w:lastRenderedPageBreak/>
              <w:t xml:space="preserve">及民营企业家，激发民间投资热情和信心。 </w:t>
            </w:r>
          </w:p>
        </w:tc>
      </w:tr>
    </w:tbl>
    <w:p w:rsidR="00376B28" w:rsidRPr="002506A3" w:rsidRDefault="00376B28">
      <w:pPr>
        <w:rPr>
          <w:sz w:val="32"/>
          <w:szCs w:val="32"/>
        </w:rPr>
      </w:pPr>
    </w:p>
    <w:sectPr w:rsidR="00376B28" w:rsidRPr="00250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56013"/>
    <w:rsid w:val="000779A7"/>
    <w:rsid w:val="002506A3"/>
    <w:rsid w:val="00376B28"/>
    <w:rsid w:val="00EE6991"/>
    <w:rsid w:val="0555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2E4E16-0235-4BC8-A8FA-E6B3BA22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232323"/>
      <w:u w:val="none"/>
      <w:bdr w:val="none" w:sz="0" w:space="0" w:color="auto"/>
    </w:rPr>
  </w:style>
  <w:style w:type="character" w:styleId="a4">
    <w:name w:val="Hyperlink"/>
    <w:basedOn w:val="a0"/>
    <w:rPr>
      <w:color w:val="232323"/>
      <w:u w:val="none"/>
      <w:bdr w:val="none" w:sz="0" w:space="0" w:color="auto"/>
    </w:rPr>
  </w:style>
  <w:style w:type="character" w:customStyle="1" w:styleId="tex">
    <w:name w:val="tex"/>
    <w:basedOn w:val="a0"/>
    <w:rPr>
      <w:color w:val="CC0407"/>
      <w:sz w:val="22"/>
      <w:szCs w:val="22"/>
      <w:bdr w:val="none" w:sz="0" w:space="0" w:color="auto"/>
    </w:rPr>
  </w:style>
  <w:style w:type="character" w:customStyle="1" w:styleId="zxft-tit">
    <w:name w:val="zxft-tit"/>
    <w:basedOn w:val="a0"/>
    <w:rPr>
      <w:b/>
      <w:color w:val="CB0306"/>
      <w:sz w:val="24"/>
      <w:szCs w:val="24"/>
      <w:bdr w:val="none" w:sz="0" w:space="0" w:color="auto"/>
    </w:rPr>
  </w:style>
  <w:style w:type="character" w:customStyle="1" w:styleId="hd-icon3">
    <w:name w:val="hd-icon3"/>
    <w:basedOn w:val="a0"/>
  </w:style>
  <w:style w:type="character" w:customStyle="1" w:styleId="icon-xxgk">
    <w:name w:val="icon-xxgk"/>
    <w:basedOn w:val="a0"/>
  </w:style>
  <w:style w:type="character" w:customStyle="1" w:styleId="icon-xxgk1">
    <w:name w:val="icon-xxgk1"/>
    <w:basedOn w:val="a0"/>
  </w:style>
  <w:style w:type="character" w:customStyle="1" w:styleId="icon-bsfw">
    <w:name w:val="icon-bsfw"/>
    <w:basedOn w:val="a0"/>
  </w:style>
  <w:style w:type="character" w:customStyle="1" w:styleId="icon-bsfw1">
    <w:name w:val="icon-bsfw1"/>
    <w:basedOn w:val="a0"/>
  </w:style>
  <w:style w:type="character" w:customStyle="1" w:styleId="dqwz">
    <w:name w:val="dqwz"/>
    <w:basedOn w:val="a0"/>
  </w:style>
  <w:style w:type="character" w:customStyle="1" w:styleId="icon-hdjl">
    <w:name w:val="icon-hdjl"/>
    <w:basedOn w:val="a0"/>
  </w:style>
  <w:style w:type="character" w:customStyle="1" w:styleId="icon-hdjl1">
    <w:name w:val="icon-hdjl1"/>
    <w:basedOn w:val="a0"/>
  </w:style>
  <w:style w:type="character" w:customStyle="1" w:styleId="hd-icon2">
    <w:name w:val="hd-icon2"/>
    <w:basedOn w:val="a0"/>
  </w:style>
  <w:style w:type="character" w:customStyle="1" w:styleId="hd-icon1">
    <w:name w:val="hd-icon1"/>
    <w:basedOn w:val="a0"/>
  </w:style>
  <w:style w:type="character" w:customStyle="1" w:styleId="hd-icon4">
    <w:name w:val="hd-icon4"/>
    <w:basedOn w:val="a0"/>
  </w:style>
  <w:style w:type="character" w:customStyle="1" w:styleId="tit">
    <w:name w:val="tit"/>
    <w:basedOn w:val="a0"/>
    <w:rPr>
      <w:color w:val="BD090C"/>
      <w:sz w:val="30"/>
      <w:szCs w:val="30"/>
      <w:bdr w:val="none" w:sz="0" w:space="0" w:color="auto"/>
    </w:rPr>
  </w:style>
  <w:style w:type="character" w:customStyle="1" w:styleId="tit1">
    <w:name w:val="tit1"/>
    <w:basedOn w:val="a0"/>
    <w:rPr>
      <w:sz w:val="24"/>
      <w:szCs w:val="24"/>
    </w:rPr>
  </w:style>
  <w:style w:type="character" w:customStyle="1" w:styleId="more3">
    <w:name w:val="more3"/>
    <w:basedOn w:val="a0"/>
  </w:style>
  <w:style w:type="character" w:customStyle="1" w:styleId="text2">
    <w:name w:val="text2"/>
    <w:basedOn w:val="a0"/>
    <w:rPr>
      <w:color w:val="FFFFFF"/>
      <w:sz w:val="24"/>
      <w:szCs w:val="24"/>
      <w:bdr w:val="none" w:sz="0" w:space="0" w:color="auto"/>
      <w:shd w:val="clear" w:color="auto" w:fill="CC0407"/>
    </w:rPr>
  </w:style>
  <w:style w:type="character" w:customStyle="1" w:styleId="timestyle700441">
    <w:name w:val="timestyle700441"/>
    <w:basedOn w:val="a0"/>
    <w:rPr>
      <w:sz w:val="18"/>
      <w:szCs w:val="18"/>
    </w:rPr>
  </w:style>
  <w:style w:type="character" w:customStyle="1" w:styleId="authorstyle700441">
    <w:name w:val="authorstyle700441"/>
    <w:basedOn w:val="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463</Words>
  <Characters>2643</Characters>
  <Application>Microsoft Office Word</Application>
  <DocSecurity>0</DocSecurity>
  <Lines>22</Lines>
  <Paragraphs>6</Paragraphs>
  <ScaleCrop>false</ScaleCrop>
  <Company>微软中国</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个人用户</cp:lastModifiedBy>
  <cp:revision>5</cp:revision>
  <dcterms:created xsi:type="dcterms:W3CDTF">2018-05-23T19:23:00Z</dcterms:created>
  <dcterms:modified xsi:type="dcterms:W3CDTF">2018-09-10T02:06:00Z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