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0" w:type="dxa"/>
        <w:jc w:val="center"/>
        <w:tblCellMar>
          <w:left w:w="0" w:type="dxa"/>
          <w:right w:w="0" w:type="dxa"/>
        </w:tblCellMar>
        <w:tblLook w:val="04A0" w:firstRow="1" w:lastRow="0" w:firstColumn="1" w:lastColumn="0" w:noHBand="0" w:noVBand="1"/>
      </w:tblPr>
      <w:tblGrid>
        <w:gridCol w:w="9600"/>
      </w:tblGrid>
      <w:tr w:rsidR="00735B6B" w:rsidRPr="00735B6B" w:rsidTr="00735B6B">
        <w:trPr>
          <w:jc w:val="center"/>
        </w:trPr>
        <w:tc>
          <w:tcPr>
            <w:tcW w:w="0" w:type="auto"/>
            <w:vAlign w:val="center"/>
            <w:hideMark/>
          </w:tcPr>
          <w:p w:rsidR="00735B6B" w:rsidRPr="00735B6B" w:rsidRDefault="00735B6B" w:rsidP="00735B6B">
            <w:pPr>
              <w:widowControl/>
              <w:spacing w:line="750" w:lineRule="atLeast"/>
              <w:jc w:val="center"/>
              <w:rPr>
                <w:rFonts w:ascii="微软雅黑" w:eastAsia="微软雅黑" w:hAnsi="微软雅黑" w:cs="宋体"/>
                <w:b/>
                <w:bCs/>
                <w:color w:val="333333"/>
                <w:kern w:val="0"/>
                <w:sz w:val="33"/>
                <w:szCs w:val="33"/>
              </w:rPr>
            </w:pPr>
            <w:bookmarkStart w:id="0" w:name="_GoBack"/>
            <w:r w:rsidRPr="00735B6B">
              <w:rPr>
                <w:rFonts w:ascii="微软雅黑" w:eastAsia="微软雅黑" w:hAnsi="微软雅黑" w:cs="宋体" w:hint="eastAsia"/>
                <w:b/>
                <w:bCs/>
                <w:color w:val="333333"/>
                <w:kern w:val="0"/>
                <w:sz w:val="33"/>
                <w:szCs w:val="33"/>
              </w:rPr>
              <w:t>乳山市人民政府关于印发金融支持新旧动能转换实施意见的通知</w:t>
            </w:r>
            <w:bookmarkEnd w:id="0"/>
          </w:p>
        </w:tc>
      </w:tr>
      <w:tr w:rsidR="00735B6B" w:rsidRPr="00735B6B" w:rsidTr="00735B6B">
        <w:trPr>
          <w:trHeight w:val="200"/>
          <w:jc w:val="center"/>
        </w:trPr>
        <w:tc>
          <w:tcPr>
            <w:tcW w:w="0" w:type="auto"/>
            <w:vAlign w:val="center"/>
            <w:hideMark/>
          </w:tcPr>
          <w:p w:rsidR="00735B6B" w:rsidRPr="00735B6B" w:rsidRDefault="00735B6B" w:rsidP="00735B6B">
            <w:pPr>
              <w:widowControl/>
              <w:spacing w:line="750" w:lineRule="atLeast"/>
              <w:jc w:val="center"/>
              <w:rPr>
                <w:rFonts w:ascii="微软雅黑" w:eastAsia="微软雅黑" w:hAnsi="微软雅黑" w:cs="宋体" w:hint="eastAsia"/>
                <w:b/>
                <w:bCs/>
                <w:color w:val="333333"/>
                <w:kern w:val="0"/>
                <w:sz w:val="33"/>
                <w:szCs w:val="33"/>
              </w:rPr>
            </w:pPr>
          </w:p>
        </w:tc>
      </w:tr>
      <w:tr w:rsidR="00735B6B" w:rsidRPr="00735B6B" w:rsidTr="00735B6B">
        <w:trPr>
          <w:jc w:val="center"/>
        </w:trPr>
        <w:tc>
          <w:tcPr>
            <w:tcW w:w="0" w:type="auto"/>
            <w:vAlign w:val="center"/>
            <w:hideMark/>
          </w:tcPr>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color w:val="333333"/>
                <w:kern w:val="0"/>
                <w:sz w:val="23"/>
                <w:szCs w:val="23"/>
              </w:rPr>
            </w:pPr>
            <w:r w:rsidRPr="00735B6B">
              <w:rPr>
                <w:rFonts w:ascii="宋体" w:eastAsia="宋体" w:hAnsi="宋体" w:cs="宋体" w:hint="eastAsia"/>
                <w:color w:val="333333"/>
                <w:kern w:val="0"/>
                <w:sz w:val="27"/>
                <w:szCs w:val="27"/>
              </w:rPr>
              <w:t>各镇人民政府，市政府各部门、单位，滨海新区、经济开发区、城区街道办事处，各市属国有企业：</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《关于金融支持新旧动能转换的实施意见》已经市政府研究同意，现印发给你们，请认真组织实施。</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w:t>
            </w:r>
          </w:p>
          <w:p w:rsidR="00735B6B" w:rsidRPr="00735B6B" w:rsidRDefault="00735B6B" w:rsidP="00735B6B">
            <w:pPr>
              <w:widowControl/>
              <w:spacing w:before="100" w:beforeAutospacing="1" w:after="100" w:afterAutospacing="1" w:line="450" w:lineRule="atLeast"/>
              <w:jc w:val="righ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乳山市人民政府</w:t>
            </w:r>
          </w:p>
          <w:p w:rsidR="00735B6B" w:rsidRPr="00735B6B" w:rsidRDefault="00735B6B" w:rsidP="00735B6B">
            <w:pPr>
              <w:widowControl/>
              <w:spacing w:before="100" w:beforeAutospacing="1" w:after="100" w:afterAutospacing="1" w:line="450" w:lineRule="atLeast"/>
              <w:jc w:val="righ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2017年12月29日</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（此件公开发布）</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微软雅黑" w:eastAsia="微软雅黑" w:hAnsi="微软雅黑" w:cs="宋体" w:hint="eastAsia"/>
                <w:color w:val="333333"/>
                <w:kern w:val="0"/>
                <w:sz w:val="23"/>
                <w:szCs w:val="23"/>
              </w:rPr>
              <w:t> </w:t>
            </w:r>
          </w:p>
          <w:p w:rsidR="00735B6B" w:rsidRPr="00735B6B" w:rsidRDefault="00735B6B" w:rsidP="00735B6B">
            <w:pPr>
              <w:widowControl/>
              <w:spacing w:before="100" w:beforeAutospacing="1" w:after="100" w:afterAutospacing="1" w:line="450" w:lineRule="atLeast"/>
              <w:jc w:val="center"/>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关于金融支持新旧动能转换的实施意见</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为贯彻全国金融工作会议精神，推动金融回归服务实体经济的本源，合理引导和配置金融资源，进一步发挥金融支持新旧动能转换的功能作用，根据《国务院办公厅关于创新管理优化服务培育壮大经济发展新动能加快新旧动能接续转换的意见》（国办发〔2017〕4号）和省委、省政府实施新旧动能转换重大工程部</w:t>
            </w:r>
            <w:r w:rsidRPr="00735B6B">
              <w:rPr>
                <w:rFonts w:ascii="宋体" w:eastAsia="宋体" w:hAnsi="宋体" w:cs="宋体" w:hint="eastAsia"/>
                <w:color w:val="333333"/>
                <w:kern w:val="0"/>
                <w:sz w:val="27"/>
                <w:szCs w:val="27"/>
              </w:rPr>
              <w:lastRenderedPageBreak/>
              <w:t>署要求及《威海市人民政府关于金融支持新旧动能转换的意见》（威政发〔2017〕20号），结合我市实际，制定如下实施意见：</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一、实行差别化信贷政策，加大新旧动能转换信贷精准投放力度</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一）实现实体经济信贷合理适度增长。引导银行业金融机构调整信贷投向，优化信贷结构，合理配置信贷资源，加大对传统产业转型升级、高新技术产业、海洋产业、现代农业、大健康产业、先进制造业等重点领域的金融支持力度，逐步提高实体经济贷款占全部贷款比例、实体经济贷款中转型升级项目贷款比例、贷存比例。将“三个比例”纳入金融业发展绩效考核，对完成较好的银行业金融机构在政府扶持政策上给予倾斜。进一步完善征信体系，建立制造业企业白名单数据库，为金融机构落实差别化信贷政策提供依据。（牵头单位：市人民银行；责任单位：市</w:t>
            </w:r>
            <w:proofErr w:type="gramStart"/>
            <w:r w:rsidRPr="00735B6B">
              <w:rPr>
                <w:rFonts w:ascii="宋体" w:eastAsia="宋体" w:hAnsi="宋体" w:cs="宋体" w:hint="eastAsia"/>
                <w:color w:val="333333"/>
                <w:kern w:val="0"/>
                <w:sz w:val="27"/>
                <w:szCs w:val="27"/>
              </w:rPr>
              <w:t>发改局</w:t>
            </w:r>
            <w:proofErr w:type="gramEnd"/>
            <w:r w:rsidRPr="00735B6B">
              <w:rPr>
                <w:rFonts w:ascii="宋体" w:eastAsia="宋体" w:hAnsi="宋体" w:cs="宋体" w:hint="eastAsia"/>
                <w:color w:val="333333"/>
                <w:kern w:val="0"/>
                <w:sz w:val="27"/>
                <w:szCs w:val="27"/>
              </w:rPr>
              <w:t>、经信局、金融办、银监办）</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（二）推动传统产业转型升级。坚持区别对待、</w:t>
            </w:r>
            <w:proofErr w:type="gramStart"/>
            <w:r w:rsidRPr="00735B6B">
              <w:rPr>
                <w:rFonts w:ascii="宋体" w:eastAsia="宋体" w:hAnsi="宋体" w:cs="宋体" w:hint="eastAsia"/>
                <w:color w:val="333333"/>
                <w:kern w:val="0"/>
                <w:sz w:val="27"/>
                <w:szCs w:val="27"/>
              </w:rPr>
              <w:t>有扶有控</w:t>
            </w:r>
            <w:proofErr w:type="gramEnd"/>
            <w:r w:rsidRPr="00735B6B">
              <w:rPr>
                <w:rFonts w:ascii="宋体" w:eastAsia="宋体" w:hAnsi="宋体" w:cs="宋体" w:hint="eastAsia"/>
                <w:color w:val="333333"/>
                <w:kern w:val="0"/>
                <w:sz w:val="27"/>
                <w:szCs w:val="27"/>
              </w:rPr>
              <w:t>的信贷政策，支持企业化解过剩产能，推动企业实施兼并重组，帮助有发展前景的企业渡过难关。对产能过剩企业或行业未取得合法手续的建设项目，不得给予授信。对长期亏损、失去清偿能力和市场竞争力的“僵尸企业”，或环保、安全生产不达标且整改无望的企业及落后产能，坚决压缩退出相关贷款。进一步优化外汇服务，坚持“</w:t>
            </w:r>
            <w:proofErr w:type="gramStart"/>
            <w:r w:rsidRPr="00735B6B">
              <w:rPr>
                <w:rFonts w:ascii="宋体" w:eastAsia="宋体" w:hAnsi="宋体" w:cs="宋体" w:hint="eastAsia"/>
                <w:color w:val="333333"/>
                <w:kern w:val="0"/>
                <w:sz w:val="27"/>
                <w:szCs w:val="27"/>
              </w:rPr>
              <w:t>一</w:t>
            </w:r>
            <w:proofErr w:type="gramEnd"/>
            <w:r w:rsidRPr="00735B6B">
              <w:rPr>
                <w:rFonts w:ascii="宋体" w:eastAsia="宋体" w:hAnsi="宋体" w:cs="宋体" w:hint="eastAsia"/>
                <w:color w:val="333333"/>
                <w:kern w:val="0"/>
                <w:sz w:val="27"/>
                <w:szCs w:val="27"/>
              </w:rPr>
              <w:t>企</w:t>
            </w:r>
            <w:proofErr w:type="gramStart"/>
            <w:r w:rsidRPr="00735B6B">
              <w:rPr>
                <w:rFonts w:ascii="宋体" w:eastAsia="宋体" w:hAnsi="宋体" w:cs="宋体" w:hint="eastAsia"/>
                <w:color w:val="333333"/>
                <w:kern w:val="0"/>
                <w:sz w:val="27"/>
                <w:szCs w:val="27"/>
              </w:rPr>
              <w:t>一</w:t>
            </w:r>
            <w:proofErr w:type="gramEnd"/>
            <w:r w:rsidRPr="00735B6B">
              <w:rPr>
                <w:rFonts w:ascii="宋体" w:eastAsia="宋体" w:hAnsi="宋体" w:cs="宋体" w:hint="eastAsia"/>
                <w:color w:val="333333"/>
                <w:kern w:val="0"/>
                <w:sz w:val="27"/>
                <w:szCs w:val="27"/>
              </w:rPr>
              <w:t>策”，主动为企业排忧解难，支持外贸新业态发展，促进全市外贸</w:t>
            </w:r>
            <w:proofErr w:type="gramStart"/>
            <w:r w:rsidRPr="00735B6B">
              <w:rPr>
                <w:rFonts w:ascii="宋体" w:eastAsia="宋体" w:hAnsi="宋体" w:cs="宋体" w:hint="eastAsia"/>
                <w:color w:val="333333"/>
                <w:kern w:val="0"/>
                <w:sz w:val="27"/>
                <w:szCs w:val="27"/>
              </w:rPr>
              <w:t>业优进</w:t>
            </w:r>
            <w:proofErr w:type="gramEnd"/>
            <w:r w:rsidRPr="00735B6B">
              <w:rPr>
                <w:rFonts w:ascii="宋体" w:eastAsia="宋体" w:hAnsi="宋体" w:cs="宋体" w:hint="eastAsia"/>
                <w:color w:val="333333"/>
                <w:kern w:val="0"/>
                <w:sz w:val="27"/>
                <w:szCs w:val="27"/>
              </w:rPr>
              <w:t>优出、升级发展。（牵头单位：市人民银行；责任单位：市</w:t>
            </w:r>
            <w:proofErr w:type="gramStart"/>
            <w:r w:rsidRPr="00735B6B">
              <w:rPr>
                <w:rFonts w:ascii="宋体" w:eastAsia="宋体" w:hAnsi="宋体" w:cs="宋体" w:hint="eastAsia"/>
                <w:color w:val="333333"/>
                <w:kern w:val="0"/>
                <w:sz w:val="27"/>
                <w:szCs w:val="27"/>
              </w:rPr>
              <w:t>发改局</w:t>
            </w:r>
            <w:proofErr w:type="gramEnd"/>
            <w:r w:rsidRPr="00735B6B">
              <w:rPr>
                <w:rFonts w:ascii="宋体" w:eastAsia="宋体" w:hAnsi="宋体" w:cs="宋体" w:hint="eastAsia"/>
                <w:color w:val="333333"/>
                <w:kern w:val="0"/>
                <w:sz w:val="27"/>
                <w:szCs w:val="27"/>
              </w:rPr>
              <w:t>、经信局、商务局、环保局、安监局、金融办、银监办）</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lastRenderedPageBreak/>
              <w:t xml:space="preserve">　　（三）培育发展战略性新兴产业。重点加大对高新技术、海洋生物科技、现代农业、大健康等新兴产业领域的信贷支持力度，力争新兴产业领域贷款增速高于全部贷款增速。通过银团贷款、同业合作，总行直贷、系统银团或直接申请单列信贷规模等方式，加大对重点新兴产业项目的信贷资金供给，加大中长期贷款投入。丰富融资手段和融资产品，加大对具有技术优势的创新型中小</w:t>
            </w:r>
            <w:proofErr w:type="gramStart"/>
            <w:r w:rsidRPr="00735B6B">
              <w:rPr>
                <w:rFonts w:ascii="宋体" w:eastAsia="宋体" w:hAnsi="宋体" w:cs="宋体" w:hint="eastAsia"/>
                <w:color w:val="333333"/>
                <w:kern w:val="0"/>
                <w:sz w:val="27"/>
                <w:szCs w:val="27"/>
              </w:rPr>
              <w:t>微企业</w:t>
            </w:r>
            <w:proofErr w:type="gramEnd"/>
            <w:r w:rsidRPr="00735B6B">
              <w:rPr>
                <w:rFonts w:ascii="宋体" w:eastAsia="宋体" w:hAnsi="宋体" w:cs="宋体" w:hint="eastAsia"/>
                <w:color w:val="333333"/>
                <w:kern w:val="0"/>
                <w:sz w:val="27"/>
                <w:szCs w:val="27"/>
              </w:rPr>
              <w:t>的融资支持，支持中小</w:t>
            </w:r>
            <w:proofErr w:type="gramStart"/>
            <w:r w:rsidRPr="00735B6B">
              <w:rPr>
                <w:rFonts w:ascii="宋体" w:eastAsia="宋体" w:hAnsi="宋体" w:cs="宋体" w:hint="eastAsia"/>
                <w:color w:val="333333"/>
                <w:kern w:val="0"/>
                <w:sz w:val="27"/>
                <w:szCs w:val="27"/>
              </w:rPr>
              <w:t>微企业</w:t>
            </w:r>
            <w:proofErr w:type="gramEnd"/>
            <w:r w:rsidRPr="00735B6B">
              <w:rPr>
                <w:rFonts w:ascii="宋体" w:eastAsia="宋体" w:hAnsi="宋体" w:cs="宋体" w:hint="eastAsia"/>
                <w:color w:val="333333"/>
                <w:kern w:val="0"/>
                <w:sz w:val="27"/>
                <w:szCs w:val="27"/>
              </w:rPr>
              <w:t>做</w:t>
            </w:r>
            <w:proofErr w:type="gramStart"/>
            <w:r w:rsidRPr="00735B6B">
              <w:rPr>
                <w:rFonts w:ascii="宋体" w:eastAsia="宋体" w:hAnsi="宋体" w:cs="宋体" w:hint="eastAsia"/>
                <w:color w:val="333333"/>
                <w:kern w:val="0"/>
                <w:sz w:val="27"/>
                <w:szCs w:val="27"/>
              </w:rPr>
              <w:t>精做优做强</w:t>
            </w:r>
            <w:proofErr w:type="gramEnd"/>
            <w:r w:rsidRPr="00735B6B">
              <w:rPr>
                <w:rFonts w:ascii="宋体" w:eastAsia="宋体" w:hAnsi="宋体" w:cs="宋体" w:hint="eastAsia"/>
                <w:color w:val="333333"/>
                <w:kern w:val="0"/>
                <w:sz w:val="27"/>
                <w:szCs w:val="27"/>
              </w:rPr>
              <w:t>。引导装备制造业调整优化结构、提升技术含量，鼓励银行业金融机构按照风险可控、商业可持续原则，为高端装备制造、新材料等先进制造业提供低成本专项资金支持。（牵头单位：市人民银行；责任单位：市</w:t>
            </w:r>
            <w:proofErr w:type="gramStart"/>
            <w:r w:rsidRPr="00735B6B">
              <w:rPr>
                <w:rFonts w:ascii="宋体" w:eastAsia="宋体" w:hAnsi="宋体" w:cs="宋体" w:hint="eastAsia"/>
                <w:color w:val="333333"/>
                <w:kern w:val="0"/>
                <w:sz w:val="27"/>
                <w:szCs w:val="27"/>
              </w:rPr>
              <w:t>发改局</w:t>
            </w:r>
            <w:proofErr w:type="gramEnd"/>
            <w:r w:rsidRPr="00735B6B">
              <w:rPr>
                <w:rFonts w:ascii="宋体" w:eastAsia="宋体" w:hAnsi="宋体" w:cs="宋体" w:hint="eastAsia"/>
                <w:color w:val="333333"/>
                <w:kern w:val="0"/>
                <w:sz w:val="27"/>
                <w:szCs w:val="27"/>
              </w:rPr>
              <w:t>、经信局、科技局、金融办、银监办）</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（四）大力发展产业链金融。引导银行业金融机构加强与制造业产业</w:t>
            </w:r>
            <w:proofErr w:type="gramStart"/>
            <w:r w:rsidRPr="00735B6B">
              <w:rPr>
                <w:rFonts w:ascii="宋体" w:eastAsia="宋体" w:hAnsi="宋体" w:cs="宋体" w:hint="eastAsia"/>
                <w:color w:val="333333"/>
                <w:kern w:val="0"/>
                <w:sz w:val="27"/>
                <w:szCs w:val="27"/>
              </w:rPr>
              <w:t>链核心</w:t>
            </w:r>
            <w:proofErr w:type="gramEnd"/>
            <w:r w:rsidRPr="00735B6B">
              <w:rPr>
                <w:rFonts w:ascii="宋体" w:eastAsia="宋体" w:hAnsi="宋体" w:cs="宋体" w:hint="eastAsia"/>
                <w:color w:val="333333"/>
                <w:kern w:val="0"/>
                <w:sz w:val="27"/>
                <w:szCs w:val="27"/>
              </w:rPr>
              <w:t>企业、配套服务的中小</w:t>
            </w:r>
            <w:proofErr w:type="gramStart"/>
            <w:r w:rsidRPr="00735B6B">
              <w:rPr>
                <w:rFonts w:ascii="宋体" w:eastAsia="宋体" w:hAnsi="宋体" w:cs="宋体" w:hint="eastAsia"/>
                <w:color w:val="333333"/>
                <w:kern w:val="0"/>
                <w:sz w:val="27"/>
                <w:szCs w:val="27"/>
              </w:rPr>
              <w:t>微企业</w:t>
            </w:r>
            <w:proofErr w:type="gramEnd"/>
            <w:r w:rsidRPr="00735B6B">
              <w:rPr>
                <w:rFonts w:ascii="宋体" w:eastAsia="宋体" w:hAnsi="宋体" w:cs="宋体" w:hint="eastAsia"/>
                <w:color w:val="333333"/>
                <w:kern w:val="0"/>
                <w:sz w:val="27"/>
                <w:szCs w:val="27"/>
              </w:rPr>
              <w:t>以及专业物流仓储公司合作，开展贸易融资和存货、订单、仓单、应收账款等抵质押贷款业务，综合运用贷款、票据承兑、保理等业务模式，建立围绕产业</w:t>
            </w:r>
            <w:proofErr w:type="gramStart"/>
            <w:r w:rsidRPr="00735B6B">
              <w:rPr>
                <w:rFonts w:ascii="宋体" w:eastAsia="宋体" w:hAnsi="宋体" w:cs="宋体" w:hint="eastAsia"/>
                <w:color w:val="333333"/>
                <w:kern w:val="0"/>
                <w:sz w:val="27"/>
                <w:szCs w:val="27"/>
              </w:rPr>
              <w:t>链核心</w:t>
            </w:r>
            <w:proofErr w:type="gramEnd"/>
            <w:r w:rsidRPr="00735B6B">
              <w:rPr>
                <w:rFonts w:ascii="宋体" w:eastAsia="宋体" w:hAnsi="宋体" w:cs="宋体" w:hint="eastAsia"/>
                <w:color w:val="333333"/>
                <w:kern w:val="0"/>
                <w:sz w:val="27"/>
                <w:szCs w:val="27"/>
              </w:rPr>
              <w:t>企业、覆盖产业链上下游的供应链融资模式。鼓励产业</w:t>
            </w:r>
            <w:proofErr w:type="gramStart"/>
            <w:r w:rsidRPr="00735B6B">
              <w:rPr>
                <w:rFonts w:ascii="宋体" w:eastAsia="宋体" w:hAnsi="宋体" w:cs="宋体" w:hint="eastAsia"/>
                <w:color w:val="333333"/>
                <w:kern w:val="0"/>
                <w:sz w:val="27"/>
                <w:szCs w:val="27"/>
              </w:rPr>
              <w:t>链核心</w:t>
            </w:r>
            <w:proofErr w:type="gramEnd"/>
            <w:r w:rsidRPr="00735B6B">
              <w:rPr>
                <w:rFonts w:ascii="宋体" w:eastAsia="宋体" w:hAnsi="宋体" w:cs="宋体" w:hint="eastAsia"/>
                <w:color w:val="333333"/>
                <w:kern w:val="0"/>
                <w:sz w:val="27"/>
                <w:szCs w:val="27"/>
              </w:rPr>
              <w:t>企业、金融机构与人民银行应收账款融资服务平台进行对接，开发符合产业</w:t>
            </w:r>
            <w:proofErr w:type="gramStart"/>
            <w:r w:rsidRPr="00735B6B">
              <w:rPr>
                <w:rFonts w:ascii="宋体" w:eastAsia="宋体" w:hAnsi="宋体" w:cs="宋体" w:hint="eastAsia"/>
                <w:color w:val="333333"/>
                <w:kern w:val="0"/>
                <w:sz w:val="27"/>
                <w:szCs w:val="27"/>
              </w:rPr>
              <w:t>链需求</w:t>
            </w:r>
            <w:proofErr w:type="gramEnd"/>
            <w:r w:rsidRPr="00735B6B">
              <w:rPr>
                <w:rFonts w:ascii="宋体" w:eastAsia="宋体" w:hAnsi="宋体" w:cs="宋体" w:hint="eastAsia"/>
                <w:color w:val="333333"/>
                <w:kern w:val="0"/>
                <w:sz w:val="27"/>
                <w:szCs w:val="27"/>
              </w:rPr>
              <w:t>特点的全流程、高效率的线上应收账款融资模式，扩大应收账款质押融资规模。（牵头单位：市人民银行；责任单位：市</w:t>
            </w:r>
            <w:proofErr w:type="gramStart"/>
            <w:r w:rsidRPr="00735B6B">
              <w:rPr>
                <w:rFonts w:ascii="宋体" w:eastAsia="宋体" w:hAnsi="宋体" w:cs="宋体" w:hint="eastAsia"/>
                <w:color w:val="333333"/>
                <w:kern w:val="0"/>
                <w:sz w:val="27"/>
                <w:szCs w:val="27"/>
              </w:rPr>
              <w:t>发改局</w:t>
            </w:r>
            <w:proofErr w:type="gramEnd"/>
            <w:r w:rsidRPr="00735B6B">
              <w:rPr>
                <w:rFonts w:ascii="宋体" w:eastAsia="宋体" w:hAnsi="宋体" w:cs="宋体" w:hint="eastAsia"/>
                <w:color w:val="333333"/>
                <w:kern w:val="0"/>
                <w:sz w:val="27"/>
                <w:szCs w:val="27"/>
              </w:rPr>
              <w:t>、经信局、金融办、银监办）</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（五）改进小</w:t>
            </w:r>
            <w:proofErr w:type="gramStart"/>
            <w:r w:rsidRPr="00735B6B">
              <w:rPr>
                <w:rFonts w:ascii="宋体" w:eastAsia="宋体" w:hAnsi="宋体" w:cs="宋体" w:hint="eastAsia"/>
                <w:color w:val="333333"/>
                <w:kern w:val="0"/>
                <w:sz w:val="27"/>
                <w:szCs w:val="27"/>
              </w:rPr>
              <w:t>微企业</w:t>
            </w:r>
            <w:proofErr w:type="gramEnd"/>
            <w:r w:rsidRPr="00735B6B">
              <w:rPr>
                <w:rFonts w:ascii="宋体" w:eastAsia="宋体" w:hAnsi="宋体" w:cs="宋体" w:hint="eastAsia"/>
                <w:color w:val="333333"/>
                <w:kern w:val="0"/>
                <w:sz w:val="27"/>
                <w:szCs w:val="27"/>
              </w:rPr>
              <w:t>金融服务。鼓励引导银行业金融机构创新小</w:t>
            </w:r>
            <w:proofErr w:type="gramStart"/>
            <w:r w:rsidRPr="00735B6B">
              <w:rPr>
                <w:rFonts w:ascii="宋体" w:eastAsia="宋体" w:hAnsi="宋体" w:cs="宋体" w:hint="eastAsia"/>
                <w:color w:val="333333"/>
                <w:kern w:val="0"/>
                <w:sz w:val="27"/>
                <w:szCs w:val="27"/>
              </w:rPr>
              <w:t>微企业</w:t>
            </w:r>
            <w:proofErr w:type="gramEnd"/>
            <w:r w:rsidRPr="00735B6B">
              <w:rPr>
                <w:rFonts w:ascii="宋体" w:eastAsia="宋体" w:hAnsi="宋体" w:cs="宋体" w:hint="eastAsia"/>
                <w:color w:val="333333"/>
                <w:kern w:val="0"/>
                <w:sz w:val="27"/>
                <w:szCs w:val="27"/>
              </w:rPr>
              <w:t>金融产品和服务方式，合理设定授信准入门槛，创新动产质押、知识产权质押等担保方式。积极开展基于风险评估的续贷业务，推广循环贷款、年审制贷款、小额信用贷款等信贷产品和</w:t>
            </w:r>
            <w:proofErr w:type="gramStart"/>
            <w:r w:rsidRPr="00735B6B">
              <w:rPr>
                <w:rFonts w:ascii="宋体" w:eastAsia="宋体" w:hAnsi="宋体" w:cs="宋体" w:hint="eastAsia"/>
                <w:color w:val="333333"/>
                <w:kern w:val="0"/>
                <w:sz w:val="27"/>
                <w:szCs w:val="27"/>
              </w:rPr>
              <w:t>微贷管理</w:t>
            </w:r>
            <w:proofErr w:type="gramEnd"/>
            <w:r w:rsidRPr="00735B6B">
              <w:rPr>
                <w:rFonts w:ascii="宋体" w:eastAsia="宋体" w:hAnsi="宋体" w:cs="宋体" w:hint="eastAsia"/>
                <w:color w:val="333333"/>
                <w:kern w:val="0"/>
                <w:sz w:val="27"/>
                <w:szCs w:val="27"/>
              </w:rPr>
              <w:t>技术。推进银税合作，提高小</w:t>
            </w:r>
            <w:proofErr w:type="gramStart"/>
            <w:r w:rsidRPr="00735B6B">
              <w:rPr>
                <w:rFonts w:ascii="宋体" w:eastAsia="宋体" w:hAnsi="宋体" w:cs="宋体" w:hint="eastAsia"/>
                <w:color w:val="333333"/>
                <w:kern w:val="0"/>
                <w:sz w:val="27"/>
                <w:szCs w:val="27"/>
              </w:rPr>
              <w:t>微企业</w:t>
            </w:r>
            <w:proofErr w:type="gramEnd"/>
            <w:r w:rsidRPr="00735B6B">
              <w:rPr>
                <w:rFonts w:ascii="宋体" w:eastAsia="宋体" w:hAnsi="宋体" w:cs="宋体" w:hint="eastAsia"/>
                <w:color w:val="333333"/>
                <w:kern w:val="0"/>
                <w:sz w:val="27"/>
                <w:szCs w:val="27"/>
              </w:rPr>
              <w:t>贷款可获得</w:t>
            </w:r>
            <w:r w:rsidRPr="00735B6B">
              <w:rPr>
                <w:rFonts w:ascii="宋体" w:eastAsia="宋体" w:hAnsi="宋体" w:cs="宋体" w:hint="eastAsia"/>
                <w:color w:val="333333"/>
                <w:kern w:val="0"/>
                <w:sz w:val="27"/>
                <w:szCs w:val="27"/>
              </w:rPr>
              <w:lastRenderedPageBreak/>
              <w:t>率。探索实施小</w:t>
            </w:r>
            <w:proofErr w:type="gramStart"/>
            <w:r w:rsidRPr="00735B6B">
              <w:rPr>
                <w:rFonts w:ascii="宋体" w:eastAsia="宋体" w:hAnsi="宋体" w:cs="宋体" w:hint="eastAsia"/>
                <w:color w:val="333333"/>
                <w:kern w:val="0"/>
                <w:sz w:val="27"/>
                <w:szCs w:val="27"/>
              </w:rPr>
              <w:t>微企业</w:t>
            </w:r>
            <w:proofErr w:type="gramEnd"/>
            <w:r w:rsidRPr="00735B6B">
              <w:rPr>
                <w:rFonts w:ascii="宋体" w:eastAsia="宋体" w:hAnsi="宋体" w:cs="宋体" w:hint="eastAsia"/>
                <w:color w:val="333333"/>
                <w:kern w:val="0"/>
                <w:sz w:val="27"/>
                <w:szCs w:val="27"/>
              </w:rPr>
              <w:t>和新型经营主体主办银行制度。支持金融机构发行小</w:t>
            </w:r>
            <w:proofErr w:type="gramStart"/>
            <w:r w:rsidRPr="00735B6B">
              <w:rPr>
                <w:rFonts w:ascii="宋体" w:eastAsia="宋体" w:hAnsi="宋体" w:cs="宋体" w:hint="eastAsia"/>
                <w:color w:val="333333"/>
                <w:kern w:val="0"/>
                <w:sz w:val="27"/>
                <w:szCs w:val="27"/>
              </w:rPr>
              <w:t>微企业</w:t>
            </w:r>
            <w:proofErr w:type="gramEnd"/>
            <w:r w:rsidRPr="00735B6B">
              <w:rPr>
                <w:rFonts w:ascii="宋体" w:eastAsia="宋体" w:hAnsi="宋体" w:cs="宋体" w:hint="eastAsia"/>
                <w:color w:val="333333"/>
                <w:kern w:val="0"/>
                <w:sz w:val="27"/>
                <w:szCs w:val="27"/>
              </w:rPr>
              <w:t>金融债和“三农”金融债。根据银行业金融机构自身风险状况和内控管理水平，适度提高小</w:t>
            </w:r>
            <w:proofErr w:type="gramStart"/>
            <w:r w:rsidRPr="00735B6B">
              <w:rPr>
                <w:rFonts w:ascii="宋体" w:eastAsia="宋体" w:hAnsi="宋体" w:cs="宋体" w:hint="eastAsia"/>
                <w:color w:val="333333"/>
                <w:kern w:val="0"/>
                <w:sz w:val="27"/>
                <w:szCs w:val="27"/>
              </w:rPr>
              <w:t>微企业</w:t>
            </w:r>
            <w:proofErr w:type="gramEnd"/>
            <w:r w:rsidRPr="00735B6B">
              <w:rPr>
                <w:rFonts w:ascii="宋体" w:eastAsia="宋体" w:hAnsi="宋体" w:cs="宋体" w:hint="eastAsia"/>
                <w:color w:val="333333"/>
                <w:kern w:val="0"/>
                <w:sz w:val="27"/>
                <w:szCs w:val="27"/>
              </w:rPr>
              <w:t>不良贷款容忍度。鼓励商业银行与保险公司合作，探索以信用保险、贷款保证保险等产品为主要载体，多方参与、风险共担的经营模式，有效缓解中小</w:t>
            </w:r>
            <w:proofErr w:type="gramStart"/>
            <w:r w:rsidRPr="00735B6B">
              <w:rPr>
                <w:rFonts w:ascii="宋体" w:eastAsia="宋体" w:hAnsi="宋体" w:cs="宋体" w:hint="eastAsia"/>
                <w:color w:val="333333"/>
                <w:kern w:val="0"/>
                <w:sz w:val="27"/>
                <w:szCs w:val="27"/>
              </w:rPr>
              <w:t>微企业</w:t>
            </w:r>
            <w:proofErr w:type="gramEnd"/>
            <w:r w:rsidRPr="00735B6B">
              <w:rPr>
                <w:rFonts w:ascii="宋体" w:eastAsia="宋体" w:hAnsi="宋体" w:cs="宋体" w:hint="eastAsia"/>
                <w:color w:val="333333"/>
                <w:kern w:val="0"/>
                <w:sz w:val="27"/>
                <w:szCs w:val="27"/>
              </w:rPr>
              <w:t>融资难、融资贵问题。（牵头单位：市银监办；责任单位：市人民银行、金融办）</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（六）实施差异</w:t>
            </w:r>
            <w:proofErr w:type="gramStart"/>
            <w:r w:rsidRPr="00735B6B">
              <w:rPr>
                <w:rFonts w:ascii="宋体" w:eastAsia="宋体" w:hAnsi="宋体" w:cs="宋体" w:hint="eastAsia"/>
                <w:color w:val="333333"/>
                <w:kern w:val="0"/>
                <w:sz w:val="27"/>
                <w:szCs w:val="27"/>
              </w:rPr>
              <w:t>化金融</w:t>
            </w:r>
            <w:proofErr w:type="gramEnd"/>
            <w:r w:rsidRPr="00735B6B">
              <w:rPr>
                <w:rFonts w:ascii="宋体" w:eastAsia="宋体" w:hAnsi="宋体" w:cs="宋体" w:hint="eastAsia"/>
                <w:color w:val="333333"/>
                <w:kern w:val="0"/>
                <w:sz w:val="27"/>
                <w:szCs w:val="27"/>
              </w:rPr>
              <w:t>监管政策。强化正向激励导向，从业务和机构两个方面采取差别化监管政策，将普惠金融推进工作与监管评级、市场准入、高管履</w:t>
            </w:r>
            <w:proofErr w:type="gramStart"/>
            <w:r w:rsidRPr="00735B6B">
              <w:rPr>
                <w:rFonts w:ascii="宋体" w:eastAsia="宋体" w:hAnsi="宋体" w:cs="宋体" w:hint="eastAsia"/>
                <w:color w:val="333333"/>
                <w:kern w:val="0"/>
                <w:sz w:val="27"/>
                <w:szCs w:val="27"/>
              </w:rPr>
              <w:t>职评价</w:t>
            </w:r>
            <w:proofErr w:type="gramEnd"/>
            <w:r w:rsidRPr="00735B6B">
              <w:rPr>
                <w:rFonts w:ascii="宋体" w:eastAsia="宋体" w:hAnsi="宋体" w:cs="宋体" w:hint="eastAsia"/>
                <w:color w:val="333333"/>
                <w:kern w:val="0"/>
                <w:sz w:val="27"/>
                <w:szCs w:val="27"/>
              </w:rPr>
              <w:t>等挂钩，引导金融机构将金融资源向普惠金融薄弱群体和领域倾斜。推动落实提高小</w:t>
            </w:r>
            <w:proofErr w:type="gramStart"/>
            <w:r w:rsidRPr="00735B6B">
              <w:rPr>
                <w:rFonts w:ascii="宋体" w:eastAsia="宋体" w:hAnsi="宋体" w:cs="宋体" w:hint="eastAsia"/>
                <w:color w:val="333333"/>
                <w:kern w:val="0"/>
                <w:sz w:val="27"/>
                <w:szCs w:val="27"/>
              </w:rPr>
              <w:t>微企业</w:t>
            </w:r>
            <w:proofErr w:type="gramEnd"/>
            <w:r w:rsidRPr="00735B6B">
              <w:rPr>
                <w:rFonts w:ascii="宋体" w:eastAsia="宋体" w:hAnsi="宋体" w:cs="宋体" w:hint="eastAsia"/>
                <w:color w:val="333333"/>
                <w:kern w:val="0"/>
                <w:sz w:val="27"/>
                <w:szCs w:val="27"/>
              </w:rPr>
              <w:t>和“三农”不良贷款容忍度的监管要求，落实尽职免责相关制度。积极利用全国中小企业股份转让系统、区域性股权市场、债券市场和期货市场，引导证券投资基金、私</w:t>
            </w:r>
            <w:proofErr w:type="gramStart"/>
            <w:r w:rsidRPr="00735B6B">
              <w:rPr>
                <w:rFonts w:ascii="宋体" w:eastAsia="宋体" w:hAnsi="宋体" w:cs="宋体" w:hint="eastAsia"/>
                <w:color w:val="333333"/>
                <w:kern w:val="0"/>
                <w:sz w:val="27"/>
                <w:szCs w:val="27"/>
              </w:rPr>
              <w:t>募股权投资</w:t>
            </w:r>
            <w:proofErr w:type="gramEnd"/>
            <w:r w:rsidRPr="00735B6B">
              <w:rPr>
                <w:rFonts w:ascii="宋体" w:eastAsia="宋体" w:hAnsi="宋体" w:cs="宋体" w:hint="eastAsia"/>
                <w:color w:val="333333"/>
                <w:kern w:val="0"/>
                <w:sz w:val="27"/>
                <w:szCs w:val="27"/>
              </w:rPr>
              <w:t>基金、创业投资基金增加有效供给，丰富中小企业和“三农”的融资方式，将更多金融资源配置到新旧动能转换的重点领域和薄弱环节。（牵头单位：市银监办；责任单位：市农业局、人民银行、金融办）</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二、积极对接多层次资本市场，提升新旧动能转换直接融资规模</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（七）积极推进规模企业规范化公司制改制。深入实施规模企业规范化公司制改制五年行动计划，加强组织指导，协调解决改制过程中的困难和问题，确保2017年底企业改制工作目标全部完成，努力做到</w:t>
            </w:r>
            <w:proofErr w:type="gramStart"/>
            <w:r w:rsidRPr="00735B6B">
              <w:rPr>
                <w:rFonts w:ascii="宋体" w:eastAsia="宋体" w:hAnsi="宋体" w:cs="宋体" w:hint="eastAsia"/>
                <w:color w:val="333333"/>
                <w:kern w:val="0"/>
                <w:sz w:val="27"/>
                <w:szCs w:val="27"/>
              </w:rPr>
              <w:t>应改尽改</w:t>
            </w:r>
            <w:proofErr w:type="gramEnd"/>
            <w:r w:rsidRPr="00735B6B">
              <w:rPr>
                <w:rFonts w:ascii="宋体" w:eastAsia="宋体" w:hAnsi="宋体" w:cs="宋体" w:hint="eastAsia"/>
                <w:color w:val="333333"/>
                <w:kern w:val="0"/>
                <w:sz w:val="27"/>
                <w:szCs w:val="27"/>
              </w:rPr>
              <w:t>。（牵头单位：市金融办；责任单位：市经信局、</w:t>
            </w:r>
            <w:proofErr w:type="gramStart"/>
            <w:r w:rsidRPr="00735B6B">
              <w:rPr>
                <w:rFonts w:ascii="宋体" w:eastAsia="宋体" w:hAnsi="宋体" w:cs="宋体" w:hint="eastAsia"/>
                <w:color w:val="333333"/>
                <w:kern w:val="0"/>
                <w:sz w:val="27"/>
                <w:szCs w:val="27"/>
              </w:rPr>
              <w:t>发改局</w:t>
            </w:r>
            <w:proofErr w:type="gramEnd"/>
            <w:r w:rsidRPr="00735B6B">
              <w:rPr>
                <w:rFonts w:ascii="宋体" w:eastAsia="宋体" w:hAnsi="宋体" w:cs="宋体" w:hint="eastAsia"/>
                <w:color w:val="333333"/>
                <w:kern w:val="0"/>
                <w:sz w:val="27"/>
                <w:szCs w:val="27"/>
              </w:rPr>
              <w:t>）</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lastRenderedPageBreak/>
              <w:t xml:space="preserve">　　（八）推动企业上市挂牌。大力培育上市挂牌主体，支持符合条件的企业在境内外资本市场上市、在全国中小企业股份转让系统和区域性股权交易中心挂牌，拓宽融资渠道。协助华</w:t>
            </w:r>
            <w:proofErr w:type="gramStart"/>
            <w:r w:rsidRPr="00735B6B">
              <w:rPr>
                <w:rFonts w:ascii="宋体" w:eastAsia="宋体" w:hAnsi="宋体" w:cs="宋体" w:hint="eastAsia"/>
                <w:color w:val="333333"/>
                <w:kern w:val="0"/>
                <w:sz w:val="27"/>
                <w:szCs w:val="27"/>
              </w:rPr>
              <w:t>信食品</w:t>
            </w:r>
            <w:proofErr w:type="gramEnd"/>
            <w:r w:rsidRPr="00735B6B">
              <w:rPr>
                <w:rFonts w:ascii="宋体" w:eastAsia="宋体" w:hAnsi="宋体" w:cs="宋体" w:hint="eastAsia"/>
                <w:color w:val="333333"/>
                <w:kern w:val="0"/>
                <w:sz w:val="27"/>
                <w:szCs w:val="27"/>
              </w:rPr>
              <w:t>做好上市培训辅导，配合抓好企业股改，化解企业难题。2017年实现4家以上企业省内区域市场挂牌，2018年实现5家以上企业省内区域市场挂牌。（牵头单位：市金融办；责任单位：市财政局）</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（九）创新运用债务融资工具。支持企业发行公司债、企业债、短期融资</w:t>
            </w:r>
            <w:proofErr w:type="gramStart"/>
            <w:r w:rsidRPr="00735B6B">
              <w:rPr>
                <w:rFonts w:ascii="宋体" w:eastAsia="宋体" w:hAnsi="宋体" w:cs="宋体" w:hint="eastAsia"/>
                <w:color w:val="333333"/>
                <w:kern w:val="0"/>
                <w:sz w:val="27"/>
                <w:szCs w:val="27"/>
              </w:rPr>
              <w:t>券</w:t>
            </w:r>
            <w:proofErr w:type="gramEnd"/>
            <w:r w:rsidRPr="00735B6B">
              <w:rPr>
                <w:rFonts w:ascii="宋体" w:eastAsia="宋体" w:hAnsi="宋体" w:cs="宋体" w:hint="eastAsia"/>
                <w:color w:val="333333"/>
                <w:kern w:val="0"/>
                <w:sz w:val="27"/>
                <w:szCs w:val="27"/>
              </w:rPr>
              <w:t>、中期票据、中小企业集合票据等直接融资工具，拓宽融资渠道，降低融资成本，调整债务结构。支持企业发行项目收益债、绿色债券、高收益债券、永续票据等创新产品，加大对生态环保、清洁能源、新兴产业等领域重大工程的投入。（牵头单位：市</w:t>
            </w:r>
            <w:proofErr w:type="gramStart"/>
            <w:r w:rsidRPr="00735B6B">
              <w:rPr>
                <w:rFonts w:ascii="宋体" w:eastAsia="宋体" w:hAnsi="宋体" w:cs="宋体" w:hint="eastAsia"/>
                <w:color w:val="333333"/>
                <w:kern w:val="0"/>
                <w:sz w:val="27"/>
                <w:szCs w:val="27"/>
              </w:rPr>
              <w:t>发改局</w:t>
            </w:r>
            <w:proofErr w:type="gramEnd"/>
            <w:r w:rsidRPr="00735B6B">
              <w:rPr>
                <w:rFonts w:ascii="宋体" w:eastAsia="宋体" w:hAnsi="宋体" w:cs="宋体" w:hint="eastAsia"/>
                <w:color w:val="333333"/>
                <w:kern w:val="0"/>
                <w:sz w:val="27"/>
                <w:szCs w:val="27"/>
              </w:rPr>
              <w:t>、人民银行；责任单位：市金融办、财政局）</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十）支持发行资产证券化产品。支持银行业金融机构将符合国家产业政策、兼顾收益性和导向性的信贷资产作为证券化基础资产，发行信贷资产证券化产品，盘活信贷存量，加大对实体经济的信贷支持力度。鼓励企业通过银行间市场发行资产支持票据，以及通过交易所市场发行资产证券化产品，拓宽低成本融资渠道，优化资产负债结构，降低经营风险。（牵头单位：市人民银行；责任单位：市金融办、银监办）</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三、发挥政府引导基金作用，有效撬动社会资本支持新旧动能转换</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（十一）整合优化政府引导基金。统筹运作各类基金和扶持资金，切实发挥政府基金的引领和杠杆作用，</w:t>
            </w:r>
            <w:proofErr w:type="gramStart"/>
            <w:r w:rsidRPr="00735B6B">
              <w:rPr>
                <w:rFonts w:ascii="宋体" w:eastAsia="宋体" w:hAnsi="宋体" w:cs="宋体" w:hint="eastAsia"/>
                <w:color w:val="333333"/>
                <w:kern w:val="0"/>
                <w:sz w:val="27"/>
                <w:szCs w:val="27"/>
              </w:rPr>
              <w:t>出台市</w:t>
            </w:r>
            <w:proofErr w:type="gramEnd"/>
            <w:r w:rsidRPr="00735B6B">
              <w:rPr>
                <w:rFonts w:ascii="宋体" w:eastAsia="宋体" w:hAnsi="宋体" w:cs="宋体" w:hint="eastAsia"/>
                <w:color w:val="333333"/>
                <w:kern w:val="0"/>
                <w:sz w:val="27"/>
                <w:szCs w:val="27"/>
              </w:rPr>
              <w:t>产业发展投资管理意见，按照产业规划布局，打造投资目标明确、运营水平专业的引导基金，吸引社会资本参与，重点投</w:t>
            </w:r>
            <w:r w:rsidRPr="00735B6B">
              <w:rPr>
                <w:rFonts w:ascii="宋体" w:eastAsia="宋体" w:hAnsi="宋体" w:cs="宋体" w:hint="eastAsia"/>
                <w:color w:val="333333"/>
                <w:kern w:val="0"/>
                <w:sz w:val="27"/>
                <w:szCs w:val="27"/>
              </w:rPr>
              <w:lastRenderedPageBreak/>
              <w:t>向高端装备与智能制造、新材料、电子信息技术、节能环保、新医药、大健康、海洋经济、优势工业产业转型升级、初创和成长期的高新技术产业、现代农业、服务业创新等产业领域。组织实施“助保金”贷款和企业“应急互助基金”过桥转贷，化解中小企业金融风险。探索设立新旧动能转换基金，并与省、威海市级新旧动能转换基金进行对接，取得多元化投融资支持。（牵头单位：市财政局；责任单位：市金融办、</w:t>
            </w:r>
            <w:proofErr w:type="gramStart"/>
            <w:r w:rsidRPr="00735B6B">
              <w:rPr>
                <w:rFonts w:ascii="宋体" w:eastAsia="宋体" w:hAnsi="宋体" w:cs="宋体" w:hint="eastAsia"/>
                <w:color w:val="333333"/>
                <w:kern w:val="0"/>
                <w:sz w:val="27"/>
                <w:szCs w:val="27"/>
              </w:rPr>
              <w:t>发改局</w:t>
            </w:r>
            <w:proofErr w:type="gramEnd"/>
            <w:r w:rsidRPr="00735B6B">
              <w:rPr>
                <w:rFonts w:ascii="宋体" w:eastAsia="宋体" w:hAnsi="宋体" w:cs="宋体" w:hint="eastAsia"/>
                <w:color w:val="333333"/>
                <w:kern w:val="0"/>
                <w:sz w:val="27"/>
                <w:szCs w:val="27"/>
              </w:rPr>
              <w:t>、经信局、科技局、国运公司）</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十二）整合优化现有投融资平台公司。利用投融资平台公司的良好基础，结合全市产业布局发展规划，调整现有的投融资平台公司业务方向，提升经营规模，完善法人治理结构。遵循突出主业、规范重组、市场化运作的原则，对国鑫资产管理公司、国有资本运营公司、城市国有资产经营公司、财金公司等平台公司进行优化，解决投融资平台公司结构不完善、单体规模小、市场化水平低、融资能力弱等问题，提升专业化运作和融资能力，更好支持全市经济社会发展。（牵头单位：市财政局；责任单位：市金融办）</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（十三）建立</w:t>
            </w:r>
            <w:proofErr w:type="gramStart"/>
            <w:r w:rsidRPr="00735B6B">
              <w:rPr>
                <w:rFonts w:ascii="宋体" w:eastAsia="宋体" w:hAnsi="宋体" w:cs="宋体" w:hint="eastAsia"/>
                <w:color w:val="333333"/>
                <w:kern w:val="0"/>
                <w:sz w:val="27"/>
                <w:szCs w:val="27"/>
              </w:rPr>
              <w:t>完善政</w:t>
            </w:r>
            <w:proofErr w:type="gramEnd"/>
            <w:r w:rsidRPr="00735B6B">
              <w:rPr>
                <w:rFonts w:ascii="宋体" w:eastAsia="宋体" w:hAnsi="宋体" w:cs="宋体" w:hint="eastAsia"/>
                <w:color w:val="333333"/>
                <w:kern w:val="0"/>
                <w:sz w:val="27"/>
                <w:szCs w:val="27"/>
              </w:rPr>
              <w:t>金企合作机制。探索实施政府、银行、保险公司、担保公司、企业五位一体“金融聚力”计划，通过融资增信、风险补偿、风险分担等方式，撬动融资担保机构、保险公司等金融机构为企业提供融资增信支持。推动农村商业银行开展“政银保”业务，发挥保险对贷款的增信作用。（牵头单位：市金融办；责任单位：市财政局、经信局、人民银行、银监办）</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十四）完善引导基金监管和效能评价体系。建立市场化的运营体制机制，提升基金管理团队的运营水平与专业能力。探索建立投资基金容错机制，对依法履行决策程序后的投资失误予以免责。按照《山东省省级股权投资引导基金绩效</w:t>
            </w:r>
            <w:r w:rsidRPr="00735B6B">
              <w:rPr>
                <w:rFonts w:ascii="宋体" w:eastAsia="宋体" w:hAnsi="宋体" w:cs="宋体" w:hint="eastAsia"/>
                <w:color w:val="333333"/>
                <w:kern w:val="0"/>
                <w:sz w:val="27"/>
                <w:szCs w:val="27"/>
              </w:rPr>
              <w:lastRenderedPageBreak/>
              <w:t>评价管理暂行办法》（</w:t>
            </w:r>
            <w:proofErr w:type="gramStart"/>
            <w:r w:rsidRPr="00735B6B">
              <w:rPr>
                <w:rFonts w:ascii="宋体" w:eastAsia="宋体" w:hAnsi="宋体" w:cs="宋体" w:hint="eastAsia"/>
                <w:color w:val="333333"/>
                <w:kern w:val="0"/>
                <w:sz w:val="27"/>
                <w:szCs w:val="27"/>
              </w:rPr>
              <w:t>鲁财预</w:t>
            </w:r>
            <w:proofErr w:type="gramEnd"/>
            <w:r w:rsidRPr="00735B6B">
              <w:rPr>
                <w:rFonts w:ascii="宋体" w:eastAsia="宋体" w:hAnsi="宋体" w:cs="宋体" w:hint="eastAsia"/>
                <w:color w:val="333333"/>
                <w:kern w:val="0"/>
                <w:sz w:val="27"/>
                <w:szCs w:val="27"/>
              </w:rPr>
              <w:t>〔2015〕57号），对引导基金进行绩效评价和奖励。（牵头单位：市财政局；责任单位：市金融办）</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四、深化地方金融改革，为新旧动能转换注入新活力</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十五）深化地方金融机构改革发展。推动农村商业银行提档升级，尽快提高稳健经营管理水平，早日升入二级行。指导天骄村镇银行坚守村镇银行定位，为当地农民、农业和农村经济发展提供金融服务。（牵头单位：市银监办；责任单位：市人民银行、金融办）</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十六）深化地方新金融组织改革发展。鼓励市益兴小额贷款公司开展股权投资、委托贷款等新业务，稳步提高创新业务和中间业务占比。引导符合条件的民间资本管理公司探索开展债券投资、受托资产管理、不良资产收购处置、私募基金管理等业务。大力发展政府性融资担保机构，鼓励融资担保机构业务创新，为重大工业技改项目建设、产业转型升级和战略性新兴产业发展提供融资增信。2018年底前设立1家注册资本在5亿元以上的国有融资担保机构。扎实促进新型农村合作金融提</w:t>
            </w:r>
            <w:proofErr w:type="gramStart"/>
            <w:r w:rsidRPr="00735B6B">
              <w:rPr>
                <w:rFonts w:ascii="宋体" w:eastAsia="宋体" w:hAnsi="宋体" w:cs="宋体" w:hint="eastAsia"/>
                <w:color w:val="333333"/>
                <w:kern w:val="0"/>
                <w:sz w:val="27"/>
                <w:szCs w:val="27"/>
              </w:rPr>
              <w:t>质扩面</w:t>
            </w:r>
            <w:proofErr w:type="gramEnd"/>
            <w:r w:rsidRPr="00735B6B">
              <w:rPr>
                <w:rFonts w:ascii="宋体" w:eastAsia="宋体" w:hAnsi="宋体" w:cs="宋体" w:hint="eastAsia"/>
                <w:color w:val="333333"/>
                <w:kern w:val="0"/>
                <w:sz w:val="27"/>
                <w:szCs w:val="27"/>
              </w:rPr>
              <w:t>，稳妥推进县域金融创新发展试点，争取2018年实现每镇一个新型农村合作金融组织。（牵头单位：市金融办；责任单位：各镇区）</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十七）推动金融机构集聚发展。加快区域性金融集聚板块建设，优先推动地方法人金融机构和新型金融组织集聚发展，激发金融创新活力。引进银行机构、保险公司、证券公司、境外金融控股集团、主权财富基金等到我市设立分支机构或办事机构。加快引进国内外知名信托公司、金融租赁公司、汽车金融公司、消费金融公司等。积极引入资质优良、信誉良好的保险代理公司、保险公估</w:t>
            </w:r>
            <w:r w:rsidRPr="00735B6B">
              <w:rPr>
                <w:rFonts w:ascii="宋体" w:eastAsia="宋体" w:hAnsi="宋体" w:cs="宋体" w:hint="eastAsia"/>
                <w:color w:val="333333"/>
                <w:kern w:val="0"/>
                <w:sz w:val="27"/>
                <w:szCs w:val="27"/>
              </w:rPr>
              <w:lastRenderedPageBreak/>
              <w:t>公司。稳妥发展第三方理财公司、综合理财服务公司。银行业金融机构新设分行的补助50万元，设立支行的补助20万元。保险业金融机构新设分支机构，当年实现税收收入达到50万元不足100万元的，奖励开办费用10万元；当年实现税收收入达到100万元以上的，奖励开办费用20万元。（牵头单位：市金融办；责任单位：市财政局、人民银行、银监办、各镇区）</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五、加强金融创新，提升金融服务新旧动能转换水平</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十八）发展科技金融。深化科技与金融融合，加大对科技创新创业企业的金融支持，不断完善科技金融服务体系，优化科技金融供给结构。对不同发展阶段科技创新创业企业采取分类施策的支持方式，打造覆盖企业全生命周期的金融服务模式。进一步优化科技支行运作机制，积极推进投贷联动业务试点工作，为科技创新创业企业提供持续资金支持。推进知识产权质押融资工作，对中小</w:t>
            </w:r>
            <w:proofErr w:type="gramStart"/>
            <w:r w:rsidRPr="00735B6B">
              <w:rPr>
                <w:rFonts w:ascii="宋体" w:eastAsia="宋体" w:hAnsi="宋体" w:cs="宋体" w:hint="eastAsia"/>
                <w:color w:val="333333"/>
                <w:kern w:val="0"/>
                <w:sz w:val="27"/>
                <w:szCs w:val="27"/>
              </w:rPr>
              <w:t>微企业</w:t>
            </w:r>
            <w:proofErr w:type="gramEnd"/>
            <w:r w:rsidRPr="00735B6B">
              <w:rPr>
                <w:rFonts w:ascii="宋体" w:eastAsia="宋体" w:hAnsi="宋体" w:cs="宋体" w:hint="eastAsia"/>
                <w:color w:val="333333"/>
                <w:kern w:val="0"/>
                <w:sz w:val="27"/>
                <w:szCs w:val="27"/>
              </w:rPr>
              <w:t>专利权质押贷款形成坏账的，按坏账总额50%的比例给予合作银行补偿；对小</w:t>
            </w:r>
            <w:proofErr w:type="gramStart"/>
            <w:r w:rsidRPr="00735B6B">
              <w:rPr>
                <w:rFonts w:ascii="宋体" w:eastAsia="宋体" w:hAnsi="宋体" w:cs="宋体" w:hint="eastAsia"/>
                <w:color w:val="333333"/>
                <w:kern w:val="0"/>
                <w:sz w:val="27"/>
                <w:szCs w:val="27"/>
              </w:rPr>
              <w:t>微企业</w:t>
            </w:r>
            <w:proofErr w:type="gramEnd"/>
            <w:r w:rsidRPr="00735B6B">
              <w:rPr>
                <w:rFonts w:ascii="宋体" w:eastAsia="宋体" w:hAnsi="宋体" w:cs="宋体" w:hint="eastAsia"/>
                <w:color w:val="333333"/>
                <w:kern w:val="0"/>
                <w:sz w:val="27"/>
                <w:szCs w:val="27"/>
              </w:rPr>
              <w:t>专利权质押贷款，按照贷款</w:t>
            </w:r>
            <w:proofErr w:type="gramStart"/>
            <w:r w:rsidRPr="00735B6B">
              <w:rPr>
                <w:rFonts w:ascii="宋体" w:eastAsia="宋体" w:hAnsi="宋体" w:cs="宋体" w:hint="eastAsia"/>
                <w:color w:val="333333"/>
                <w:kern w:val="0"/>
                <w:sz w:val="27"/>
                <w:szCs w:val="27"/>
              </w:rPr>
              <w:t>当年同期</w:t>
            </w:r>
            <w:proofErr w:type="gramEnd"/>
            <w:r w:rsidRPr="00735B6B">
              <w:rPr>
                <w:rFonts w:ascii="宋体" w:eastAsia="宋体" w:hAnsi="宋体" w:cs="宋体" w:hint="eastAsia"/>
                <w:color w:val="333333"/>
                <w:kern w:val="0"/>
                <w:sz w:val="27"/>
                <w:szCs w:val="27"/>
              </w:rPr>
              <w:t>贷款基准利率的40%给予补贴。探索开展科技保险，鼓励保险公司加大对科技企业保险产品和保险服务的创新力度。（牵头单位：市科技局；责任单位：市人民银行、银监办、金融办、财政局）</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（十九）发展绿色金融。鼓励和引导金融机构开发绿色金融产品，探索开展排污权质押贷款、合同能源管理融资、</w:t>
            </w:r>
            <w:proofErr w:type="gramStart"/>
            <w:r w:rsidRPr="00735B6B">
              <w:rPr>
                <w:rFonts w:ascii="宋体" w:eastAsia="宋体" w:hAnsi="宋体" w:cs="宋体" w:hint="eastAsia"/>
                <w:color w:val="333333"/>
                <w:kern w:val="0"/>
                <w:sz w:val="27"/>
                <w:szCs w:val="27"/>
              </w:rPr>
              <w:t>清洁发展</w:t>
            </w:r>
            <w:proofErr w:type="gramEnd"/>
            <w:r w:rsidRPr="00735B6B">
              <w:rPr>
                <w:rFonts w:ascii="宋体" w:eastAsia="宋体" w:hAnsi="宋体" w:cs="宋体" w:hint="eastAsia"/>
                <w:color w:val="333333"/>
                <w:kern w:val="0"/>
                <w:sz w:val="27"/>
                <w:szCs w:val="27"/>
              </w:rPr>
              <w:t>机制项目融资业务，加大对绿色企业和项目的资金支持力度。支持金融机构发行绿色金融债、重点企业发行绿色企业债，推进绿色信贷资产证券化，不断拓宽绿色产业项目融资渠道。鼓励保险</w:t>
            </w:r>
            <w:r w:rsidRPr="00735B6B">
              <w:rPr>
                <w:rFonts w:ascii="宋体" w:eastAsia="宋体" w:hAnsi="宋体" w:cs="宋体" w:hint="eastAsia"/>
                <w:color w:val="333333"/>
                <w:kern w:val="0"/>
                <w:sz w:val="27"/>
                <w:szCs w:val="27"/>
              </w:rPr>
              <w:lastRenderedPageBreak/>
              <w:t>公司在新能源、新材料、新技术等行业领域先行先试绿色保险创新产品。（牵头单位：市人民银行；责任单位：市</w:t>
            </w:r>
            <w:proofErr w:type="gramStart"/>
            <w:r w:rsidRPr="00735B6B">
              <w:rPr>
                <w:rFonts w:ascii="宋体" w:eastAsia="宋体" w:hAnsi="宋体" w:cs="宋体" w:hint="eastAsia"/>
                <w:color w:val="333333"/>
                <w:kern w:val="0"/>
                <w:sz w:val="27"/>
                <w:szCs w:val="27"/>
              </w:rPr>
              <w:t>发改局</w:t>
            </w:r>
            <w:proofErr w:type="gramEnd"/>
            <w:r w:rsidRPr="00735B6B">
              <w:rPr>
                <w:rFonts w:ascii="宋体" w:eastAsia="宋体" w:hAnsi="宋体" w:cs="宋体" w:hint="eastAsia"/>
                <w:color w:val="333333"/>
                <w:kern w:val="0"/>
                <w:sz w:val="27"/>
                <w:szCs w:val="27"/>
              </w:rPr>
              <w:t>、金融办、银监办）</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二十）发展普惠金融。着力增加普惠金融服务和产品供给，不断改善小微企业、“三农”等薄弱领域的金融服务，持续提升普惠金融服务的覆盖率、可得性和满意度。积极探索服务“三农”的低成本、可复制、易推广金融产品和服务方式，着力支持农业供给侧结构性改革。深化“银税互动”“双基联动”，加大信用贷款投放，更好支持小</w:t>
            </w:r>
            <w:proofErr w:type="gramStart"/>
            <w:r w:rsidRPr="00735B6B">
              <w:rPr>
                <w:rFonts w:ascii="宋体" w:eastAsia="宋体" w:hAnsi="宋体" w:cs="宋体" w:hint="eastAsia"/>
                <w:color w:val="333333"/>
                <w:kern w:val="0"/>
                <w:sz w:val="27"/>
                <w:szCs w:val="27"/>
              </w:rPr>
              <w:t>微企业</w:t>
            </w:r>
            <w:proofErr w:type="gramEnd"/>
            <w:r w:rsidRPr="00735B6B">
              <w:rPr>
                <w:rFonts w:ascii="宋体" w:eastAsia="宋体" w:hAnsi="宋体" w:cs="宋体" w:hint="eastAsia"/>
                <w:color w:val="333333"/>
                <w:kern w:val="0"/>
                <w:sz w:val="27"/>
                <w:szCs w:val="27"/>
              </w:rPr>
              <w:t>发展。（牵头单位：市人民银行；责任单位：市金融办、银监办）</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二十一）推进金融产品和业务创新。鼓励银行业金融机构加快开发支持大众创业、万众创新的信贷产品，提高服务的针对性和有效性。大力发展融资租赁业。鼓励引导保险公司发展企业财产保险、安全生产责任保险、产品责任保险等业务。（牵头单位：市银监办；责任单位：市人民银行、金融办）</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六、防范化解金融风险，为新旧动能转换营造良好金融环境</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（二十二）加快不良贷款处置。鼓励银行业金融机构争取总行、省行支持，利用核销、以物抵债、资产重组等方式，加快不良贷款处置进程，做到应</w:t>
            </w:r>
            <w:proofErr w:type="gramStart"/>
            <w:r w:rsidRPr="00735B6B">
              <w:rPr>
                <w:rFonts w:ascii="宋体" w:eastAsia="宋体" w:hAnsi="宋体" w:cs="宋体" w:hint="eastAsia"/>
                <w:color w:val="333333"/>
                <w:kern w:val="0"/>
                <w:sz w:val="27"/>
                <w:szCs w:val="27"/>
              </w:rPr>
              <w:t>核尽核</w:t>
            </w:r>
            <w:proofErr w:type="gramEnd"/>
            <w:r w:rsidRPr="00735B6B">
              <w:rPr>
                <w:rFonts w:ascii="宋体" w:eastAsia="宋体" w:hAnsi="宋体" w:cs="宋体" w:hint="eastAsia"/>
                <w:color w:val="333333"/>
                <w:kern w:val="0"/>
                <w:sz w:val="27"/>
                <w:szCs w:val="27"/>
              </w:rPr>
              <w:t>。建立信用信息归集共享机制，实施守信联合奖励和失信联合惩戒，将欠债“老赖”黑名单纳入社会信用体系，严厉打击金融逃废债行为，创造诚实守信的金融环境。（牵头单位：市银监办；责任单位：市</w:t>
            </w:r>
            <w:proofErr w:type="gramStart"/>
            <w:r w:rsidRPr="00735B6B">
              <w:rPr>
                <w:rFonts w:ascii="宋体" w:eastAsia="宋体" w:hAnsi="宋体" w:cs="宋体" w:hint="eastAsia"/>
                <w:color w:val="333333"/>
                <w:kern w:val="0"/>
                <w:sz w:val="27"/>
                <w:szCs w:val="27"/>
              </w:rPr>
              <w:t>发改局</w:t>
            </w:r>
            <w:proofErr w:type="gramEnd"/>
            <w:r w:rsidRPr="00735B6B">
              <w:rPr>
                <w:rFonts w:ascii="宋体" w:eastAsia="宋体" w:hAnsi="宋体" w:cs="宋体" w:hint="eastAsia"/>
                <w:color w:val="333333"/>
                <w:kern w:val="0"/>
                <w:sz w:val="27"/>
                <w:szCs w:val="27"/>
              </w:rPr>
              <w:t>、人民银行、金融办、各镇区）</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lastRenderedPageBreak/>
              <w:t xml:space="preserve">　　（二十三）有序开展“破圈断链”工作。充分运用企业担保</w:t>
            </w:r>
            <w:proofErr w:type="gramStart"/>
            <w:r w:rsidRPr="00735B6B">
              <w:rPr>
                <w:rFonts w:ascii="宋体" w:eastAsia="宋体" w:hAnsi="宋体" w:cs="宋体" w:hint="eastAsia"/>
                <w:color w:val="333333"/>
                <w:kern w:val="0"/>
                <w:sz w:val="27"/>
                <w:szCs w:val="27"/>
              </w:rPr>
              <w:t>圈风险</w:t>
            </w:r>
            <w:proofErr w:type="gramEnd"/>
            <w:r w:rsidRPr="00735B6B">
              <w:rPr>
                <w:rFonts w:ascii="宋体" w:eastAsia="宋体" w:hAnsi="宋体" w:cs="宋体" w:hint="eastAsia"/>
                <w:color w:val="333333"/>
                <w:kern w:val="0"/>
                <w:sz w:val="27"/>
                <w:szCs w:val="27"/>
              </w:rPr>
              <w:t>识别系统，对全市企业担保情况进行日常监测和信息统计。发挥债权人委员会功能作用，采取提升信用贷款比重、抵押置换担保、消除无效担保等针对性、操作性更强的政策措施，帮助企业优化融资结构、改善担保关系，逐步化解担保圈风险。（牵头单位：市银监办；责任单位：市人民银行、金融办、各镇区）</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二十四）深入开展打击非法集资行动。坚持早识别、早预警、早发现、早处置，深入摸排，重点查处投资理财、非融资性担保、网络借贷等行业和领域的非法集资案件，坚决遏制非法集资高发势头。开展互联网金融风险专项整治，规范P2P网</w:t>
            </w:r>
            <w:proofErr w:type="gramStart"/>
            <w:r w:rsidRPr="00735B6B">
              <w:rPr>
                <w:rFonts w:ascii="宋体" w:eastAsia="宋体" w:hAnsi="宋体" w:cs="宋体" w:hint="eastAsia"/>
                <w:color w:val="333333"/>
                <w:kern w:val="0"/>
                <w:sz w:val="27"/>
                <w:szCs w:val="27"/>
              </w:rPr>
              <w:t>贷机</w:t>
            </w:r>
            <w:proofErr w:type="gramEnd"/>
            <w:r w:rsidRPr="00735B6B">
              <w:rPr>
                <w:rFonts w:ascii="宋体" w:eastAsia="宋体" w:hAnsi="宋体" w:cs="宋体" w:hint="eastAsia"/>
                <w:color w:val="333333"/>
                <w:kern w:val="0"/>
                <w:sz w:val="27"/>
                <w:szCs w:val="27"/>
              </w:rPr>
              <w:t>构监管，严厉打击网络金融诈骗等违法犯罪活动。落实非法集资风险监测和案件举报奖励办法。深入开展宣传教育进基层活动，突出抓好老年人、大学生等重点人群宣教工作。（牵头单位：市金融办；责任单位：市防范和处置非法集资工作领导小组成员单位）</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七、加强组织领导，形成金融支持新旧动能转换强大合力</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（二十五）加强组织领导。建立市金融支持新旧动能转换工作联席会议制度，市政府分管领导任召集人，市金融办、人民银行、银监办、</w:t>
            </w:r>
            <w:proofErr w:type="gramStart"/>
            <w:r w:rsidRPr="00735B6B">
              <w:rPr>
                <w:rFonts w:ascii="宋体" w:eastAsia="宋体" w:hAnsi="宋体" w:cs="宋体" w:hint="eastAsia"/>
                <w:color w:val="333333"/>
                <w:kern w:val="0"/>
                <w:sz w:val="27"/>
                <w:szCs w:val="27"/>
              </w:rPr>
              <w:t>发改局</w:t>
            </w:r>
            <w:proofErr w:type="gramEnd"/>
            <w:r w:rsidRPr="00735B6B">
              <w:rPr>
                <w:rFonts w:ascii="宋体" w:eastAsia="宋体" w:hAnsi="宋体" w:cs="宋体" w:hint="eastAsia"/>
                <w:color w:val="333333"/>
                <w:kern w:val="0"/>
                <w:sz w:val="27"/>
                <w:szCs w:val="27"/>
              </w:rPr>
              <w:t>、经信局、科技局、财政局、公安局等部门、单位为成员，统筹推进金融支持新旧动能转换工作，协调解决重大问题。联席会议办公室设在市金融办，具体负责联席会议日常工作。各成员单位要各负其责，协同推进，形成合力。各镇区要建立相应工作机制，制定具体落实方案，细化支持政策和配套措施，扎实推进各项工作。工作推进中出现的新情况、新问题要及时报告联席会议办公室。（牵头单位：市</w:t>
            </w:r>
            <w:r w:rsidRPr="00735B6B">
              <w:rPr>
                <w:rFonts w:ascii="宋体" w:eastAsia="宋体" w:hAnsi="宋体" w:cs="宋体" w:hint="eastAsia"/>
                <w:color w:val="333333"/>
                <w:kern w:val="0"/>
                <w:sz w:val="27"/>
                <w:szCs w:val="27"/>
              </w:rPr>
              <w:lastRenderedPageBreak/>
              <w:t>金融办；责任单位：市</w:t>
            </w:r>
            <w:proofErr w:type="gramStart"/>
            <w:r w:rsidRPr="00735B6B">
              <w:rPr>
                <w:rFonts w:ascii="宋体" w:eastAsia="宋体" w:hAnsi="宋体" w:cs="宋体" w:hint="eastAsia"/>
                <w:color w:val="333333"/>
                <w:kern w:val="0"/>
                <w:sz w:val="27"/>
                <w:szCs w:val="27"/>
              </w:rPr>
              <w:t>发改局</w:t>
            </w:r>
            <w:proofErr w:type="gramEnd"/>
            <w:r w:rsidRPr="00735B6B">
              <w:rPr>
                <w:rFonts w:ascii="宋体" w:eastAsia="宋体" w:hAnsi="宋体" w:cs="宋体" w:hint="eastAsia"/>
                <w:color w:val="333333"/>
                <w:kern w:val="0"/>
                <w:sz w:val="27"/>
                <w:szCs w:val="27"/>
              </w:rPr>
              <w:t>、经信局、科技局、财政局、公安局、人民银行、银监办、各镇区）</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二十六）加强人才智力支持。建立健全市场化、社会化金融人才发展机制，以金融应用理论研究人才、金融高级经营管理人才、金融专业技术人才和金融骨干技能人才为重点，面向海内外集聚一批勇于创新、善于经营、精通业务的金融高端人才，搭建多层次、全方位的金融人才培训提升平台，打造结构体系优、体制机制活、集聚效应强、创新贡献大的现代金融人才高地。梳理金融高端人才岗位，建立并定期发布金融领域急需紧缺人才目录，为用人单位引才提供指导。鼓励地方骨干金融机构面向海内外市场化选聘高级经营管理人才和专业技术人才。引进符合条件的金融人才享受海纳英才计划相关政策。与省内外金融学科实力强、教学水平高的高等学校合作，定期组织开展金融知识专题培训。（牵头单位：市金融办；责任单位：市委组织部、财政局、人民银行、银监办）</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二十七）搭建金融服务对接平台。及时通过省融资服务网络平台发布我市新旧动能转换重大工程项目融资需求，组织开展重点项目、重点企业常态化对接推介活动，促进银企融资对接制度化、常态化，提供专业化的贷款担保、投资理财及全方位配套服务。引导银行、保险、证券等机构开展“</w:t>
            </w:r>
            <w:proofErr w:type="gramStart"/>
            <w:r w:rsidRPr="00735B6B">
              <w:rPr>
                <w:rFonts w:ascii="宋体" w:eastAsia="宋体" w:hAnsi="宋体" w:cs="宋体" w:hint="eastAsia"/>
                <w:color w:val="333333"/>
                <w:kern w:val="0"/>
                <w:sz w:val="27"/>
                <w:szCs w:val="27"/>
              </w:rPr>
              <w:t>一</w:t>
            </w:r>
            <w:proofErr w:type="gramEnd"/>
            <w:r w:rsidRPr="00735B6B">
              <w:rPr>
                <w:rFonts w:ascii="宋体" w:eastAsia="宋体" w:hAnsi="宋体" w:cs="宋体" w:hint="eastAsia"/>
                <w:color w:val="333333"/>
                <w:kern w:val="0"/>
                <w:sz w:val="27"/>
                <w:szCs w:val="27"/>
              </w:rPr>
              <w:t>企</w:t>
            </w:r>
            <w:proofErr w:type="gramStart"/>
            <w:r w:rsidRPr="00735B6B">
              <w:rPr>
                <w:rFonts w:ascii="宋体" w:eastAsia="宋体" w:hAnsi="宋体" w:cs="宋体" w:hint="eastAsia"/>
                <w:color w:val="333333"/>
                <w:kern w:val="0"/>
                <w:sz w:val="27"/>
                <w:szCs w:val="27"/>
              </w:rPr>
              <w:t>一</w:t>
            </w:r>
            <w:proofErr w:type="gramEnd"/>
            <w:r w:rsidRPr="00735B6B">
              <w:rPr>
                <w:rFonts w:ascii="宋体" w:eastAsia="宋体" w:hAnsi="宋体" w:cs="宋体" w:hint="eastAsia"/>
                <w:color w:val="333333"/>
                <w:kern w:val="0"/>
                <w:sz w:val="27"/>
                <w:szCs w:val="27"/>
              </w:rPr>
              <w:t>策”式金融服务，协助解决企业融资过程中的困难和问题。（牵头单位：市人民银行、金融办；责任单位：市</w:t>
            </w:r>
            <w:proofErr w:type="gramStart"/>
            <w:r w:rsidRPr="00735B6B">
              <w:rPr>
                <w:rFonts w:ascii="宋体" w:eastAsia="宋体" w:hAnsi="宋体" w:cs="宋体" w:hint="eastAsia"/>
                <w:color w:val="333333"/>
                <w:kern w:val="0"/>
                <w:sz w:val="27"/>
                <w:szCs w:val="27"/>
              </w:rPr>
              <w:t>发改局</w:t>
            </w:r>
            <w:proofErr w:type="gramEnd"/>
            <w:r w:rsidRPr="00735B6B">
              <w:rPr>
                <w:rFonts w:ascii="宋体" w:eastAsia="宋体" w:hAnsi="宋体" w:cs="宋体" w:hint="eastAsia"/>
                <w:color w:val="333333"/>
                <w:kern w:val="0"/>
                <w:sz w:val="27"/>
                <w:szCs w:val="27"/>
              </w:rPr>
              <w:t>、经信局、银监办）</w:t>
            </w:r>
          </w:p>
          <w:p w:rsidR="00735B6B" w:rsidRPr="00735B6B" w:rsidRDefault="00735B6B" w:rsidP="00735B6B">
            <w:pPr>
              <w:widowControl/>
              <w:spacing w:before="100" w:beforeAutospacing="1" w:after="100" w:afterAutospacing="1" w:line="450" w:lineRule="atLeast"/>
              <w:jc w:val="left"/>
              <w:rPr>
                <w:rFonts w:ascii="微软雅黑" w:eastAsia="微软雅黑" w:hAnsi="微软雅黑" w:cs="宋体" w:hint="eastAsia"/>
                <w:color w:val="333333"/>
                <w:kern w:val="0"/>
                <w:sz w:val="23"/>
                <w:szCs w:val="23"/>
              </w:rPr>
            </w:pPr>
            <w:r w:rsidRPr="00735B6B">
              <w:rPr>
                <w:rFonts w:ascii="宋体" w:eastAsia="宋体" w:hAnsi="宋体" w:cs="宋体" w:hint="eastAsia"/>
                <w:color w:val="333333"/>
                <w:kern w:val="0"/>
                <w:sz w:val="27"/>
                <w:szCs w:val="27"/>
              </w:rPr>
              <w:t xml:space="preserve">　　（二十八）强化督导检查。建立金融支持新旧动能转换监测评估体系和统计信息共享机制，加强动态监测与跟踪分析，强化对各镇区、市直部门、金融机构有关金融支持新旧动能转换工作推进情况、政策落实情况、目标完成情况的督导</w:t>
            </w:r>
            <w:r w:rsidRPr="00735B6B">
              <w:rPr>
                <w:rFonts w:ascii="宋体" w:eastAsia="宋体" w:hAnsi="宋体" w:cs="宋体" w:hint="eastAsia"/>
                <w:color w:val="333333"/>
                <w:kern w:val="0"/>
                <w:sz w:val="27"/>
                <w:szCs w:val="27"/>
              </w:rPr>
              <w:lastRenderedPageBreak/>
              <w:t>检查，每半年通报一次。（牵头单位：市金融办；责任单位：市人民银行、银监办）</w:t>
            </w:r>
          </w:p>
        </w:tc>
      </w:tr>
    </w:tbl>
    <w:p w:rsidR="00EC2FBC" w:rsidRDefault="00EC2FBC"/>
    <w:sectPr w:rsidR="00EC2F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B6B"/>
    <w:rsid w:val="00735B6B"/>
    <w:rsid w:val="00EC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0D4E5-9999-484F-AC51-6BEB011F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5B6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18704">
      <w:bodyDiv w:val="1"/>
      <w:marLeft w:val="0"/>
      <w:marRight w:val="0"/>
      <w:marTop w:val="0"/>
      <w:marBottom w:val="0"/>
      <w:divBdr>
        <w:top w:val="none" w:sz="0" w:space="0" w:color="auto"/>
        <w:left w:val="none" w:sz="0" w:space="0" w:color="auto"/>
        <w:bottom w:val="none" w:sz="0" w:space="0" w:color="auto"/>
        <w:right w:val="none" w:sz="0" w:space="0" w:color="auto"/>
      </w:divBdr>
      <w:divsChild>
        <w:div w:id="784426892">
          <w:marLeft w:val="0"/>
          <w:marRight w:val="0"/>
          <w:marTop w:val="0"/>
          <w:marBottom w:val="0"/>
          <w:divBdr>
            <w:top w:val="none" w:sz="0" w:space="0" w:color="auto"/>
            <w:left w:val="none" w:sz="0" w:space="0" w:color="auto"/>
            <w:bottom w:val="none" w:sz="0" w:space="0" w:color="auto"/>
            <w:right w:val="none" w:sz="0" w:space="0" w:color="auto"/>
          </w:divBdr>
          <w:divsChild>
            <w:div w:id="1657537851">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1037</Words>
  <Characters>5911</Characters>
  <Application>Microsoft Office Word</Application>
  <DocSecurity>0</DocSecurity>
  <Lines>49</Lines>
  <Paragraphs>13</Paragraphs>
  <ScaleCrop>false</ScaleCrop>
  <Company/>
  <LinksUpToDate>false</LinksUpToDate>
  <CharactersWithSpaces>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2018-05-17T09:07:00Z</dcterms:created>
  <dcterms:modified xsi:type="dcterms:W3CDTF">2018-05-17T09:07:00Z</dcterms:modified>
</cp:coreProperties>
</file>