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F6698" w14:textId="77777777" w:rsidR="00F7131E" w:rsidRPr="00F7131E" w:rsidRDefault="00F7131E" w:rsidP="00F7131E">
      <w:pPr>
        <w:widowControl/>
        <w:shd w:val="clear" w:color="auto" w:fill="FFFFFF"/>
        <w:adjustRightInd w:val="0"/>
        <w:snapToGrid w:val="0"/>
        <w:spacing w:line="480" w:lineRule="auto"/>
        <w:jc w:val="center"/>
        <w:rPr>
          <w:rFonts w:ascii="宋体" w:eastAsia="宋体" w:hAnsi="宋体" w:cs="宋体"/>
          <w:color w:val="333333"/>
          <w:kern w:val="0"/>
          <w:sz w:val="24"/>
          <w:szCs w:val="24"/>
        </w:rPr>
      </w:pPr>
      <w:r w:rsidRPr="00F7131E">
        <w:rPr>
          <w:rFonts w:ascii="宋体" w:eastAsia="宋体" w:hAnsi="宋体" w:cs="方正小标宋简体" w:hint="eastAsia"/>
          <w:color w:val="333333"/>
          <w:kern w:val="0"/>
          <w:sz w:val="24"/>
          <w:szCs w:val="24"/>
        </w:rPr>
        <w:t>吕</w:t>
      </w:r>
      <w:r w:rsidRPr="00F7131E">
        <w:rPr>
          <w:rFonts w:ascii="宋体" w:eastAsia="宋体" w:hAnsi="宋体" w:cs="黑体" w:hint="eastAsia"/>
          <w:color w:val="333333"/>
          <w:kern w:val="0"/>
          <w:sz w:val="24"/>
          <w:szCs w:val="24"/>
          <w:lang w:val="zh-CN"/>
        </w:rPr>
        <w:t>梁市人民政府</w:t>
      </w:r>
    </w:p>
    <w:p w14:paraId="542FB979" w14:textId="77777777" w:rsidR="00F7131E" w:rsidRPr="00F7131E" w:rsidRDefault="00F7131E" w:rsidP="00F7131E">
      <w:pPr>
        <w:widowControl/>
        <w:shd w:val="clear" w:color="auto" w:fill="FFFFFF"/>
        <w:adjustRightInd w:val="0"/>
        <w:snapToGrid w:val="0"/>
        <w:spacing w:line="480" w:lineRule="auto"/>
        <w:jc w:val="center"/>
        <w:rPr>
          <w:rFonts w:ascii="宋体" w:eastAsia="宋体" w:hAnsi="宋体" w:cs="宋体" w:hint="eastAsia"/>
          <w:color w:val="333333"/>
          <w:kern w:val="0"/>
          <w:sz w:val="24"/>
          <w:szCs w:val="24"/>
        </w:rPr>
      </w:pPr>
      <w:r w:rsidRPr="00F7131E">
        <w:rPr>
          <w:rFonts w:ascii="宋体" w:eastAsia="宋体" w:hAnsi="宋体" w:cs="黑体" w:hint="eastAsia"/>
          <w:color w:val="333333"/>
          <w:kern w:val="0"/>
          <w:sz w:val="24"/>
          <w:szCs w:val="24"/>
          <w:lang w:val="zh-CN"/>
        </w:rPr>
        <w:t>关于促进规模以上工业企业技术改造</w:t>
      </w:r>
    </w:p>
    <w:p w14:paraId="45EB3225" w14:textId="77777777" w:rsidR="00F7131E" w:rsidRPr="00F7131E" w:rsidRDefault="00F7131E" w:rsidP="00F7131E">
      <w:pPr>
        <w:widowControl/>
        <w:shd w:val="clear" w:color="auto" w:fill="FFFFFF"/>
        <w:adjustRightInd w:val="0"/>
        <w:snapToGrid w:val="0"/>
        <w:spacing w:line="480" w:lineRule="auto"/>
        <w:jc w:val="center"/>
        <w:rPr>
          <w:rFonts w:ascii="宋体" w:eastAsia="宋体" w:hAnsi="宋体" w:cs="宋体" w:hint="eastAsia"/>
          <w:color w:val="333333"/>
          <w:kern w:val="0"/>
          <w:sz w:val="24"/>
          <w:szCs w:val="24"/>
        </w:rPr>
      </w:pPr>
      <w:r w:rsidRPr="00F7131E">
        <w:rPr>
          <w:rFonts w:ascii="宋体" w:eastAsia="宋体" w:hAnsi="宋体" w:cs="黑体" w:hint="eastAsia"/>
          <w:color w:val="333333"/>
          <w:kern w:val="0"/>
          <w:sz w:val="24"/>
          <w:szCs w:val="24"/>
          <w:lang w:val="zh-CN"/>
        </w:rPr>
        <w:t>提质增效工作的实施意见</w:t>
      </w:r>
    </w:p>
    <w:p w14:paraId="6AEF9173" w14:textId="77777777" w:rsidR="00F7131E" w:rsidRPr="00F7131E" w:rsidRDefault="00F7131E" w:rsidP="00F7131E">
      <w:pPr>
        <w:widowControl/>
        <w:shd w:val="clear" w:color="auto" w:fill="FFFFFF"/>
        <w:adjustRightInd w:val="0"/>
        <w:spacing w:line="480" w:lineRule="auto"/>
        <w:jc w:val="left"/>
        <w:rPr>
          <w:rFonts w:ascii="宋体" w:eastAsia="宋体" w:hAnsi="宋体" w:cs="宋体" w:hint="eastAsia"/>
          <w:color w:val="333333"/>
          <w:kern w:val="0"/>
          <w:sz w:val="24"/>
          <w:szCs w:val="24"/>
        </w:rPr>
      </w:pPr>
      <w:r w:rsidRPr="00F7131E">
        <w:rPr>
          <w:rFonts w:ascii="宋体" w:eastAsia="宋体" w:hAnsi="宋体" w:cs="仿宋" w:hint="eastAsia"/>
          <w:color w:val="333333"/>
          <w:kern w:val="0"/>
          <w:sz w:val="24"/>
          <w:szCs w:val="24"/>
          <w:lang w:val="zh-CN"/>
        </w:rPr>
        <w:t> </w:t>
      </w:r>
    </w:p>
    <w:p w14:paraId="03ABEB15" w14:textId="77777777" w:rsidR="00F7131E" w:rsidRPr="00F7131E" w:rsidRDefault="00F7131E" w:rsidP="00F7131E">
      <w:pPr>
        <w:widowControl/>
        <w:shd w:val="clear" w:color="auto" w:fill="FFFFFF"/>
        <w:adjustRightInd w:val="0"/>
        <w:snapToGrid w:val="0"/>
        <w:spacing w:line="480" w:lineRule="auto"/>
        <w:jc w:val="left"/>
        <w:rPr>
          <w:rFonts w:ascii="宋体" w:eastAsia="宋体" w:hAnsi="宋体" w:cs="宋体" w:hint="eastAsia"/>
          <w:color w:val="333333"/>
          <w:kern w:val="0"/>
          <w:sz w:val="24"/>
          <w:szCs w:val="24"/>
        </w:rPr>
      </w:pPr>
      <w:r w:rsidRPr="00F7131E">
        <w:rPr>
          <w:rFonts w:ascii="宋体" w:eastAsia="宋体" w:hAnsi="宋体" w:cs="仿宋" w:hint="eastAsia"/>
          <w:color w:val="333333"/>
          <w:kern w:val="0"/>
          <w:sz w:val="24"/>
          <w:szCs w:val="24"/>
          <w:lang w:val="zh-CN"/>
        </w:rPr>
        <w:t>各县（市、区）人民政府，市直相关单位：</w:t>
      </w:r>
    </w:p>
    <w:p w14:paraId="7566334E"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仿宋" w:hint="eastAsia"/>
          <w:color w:val="333333"/>
          <w:kern w:val="0"/>
          <w:sz w:val="24"/>
          <w:szCs w:val="24"/>
          <w:lang w:val="zh-CN"/>
        </w:rPr>
        <w:t>为进一步加快供给侧结构性改革，调整我市产业结构，引导规模以上企业通过技术改造加快生产工艺、装备水平和产品升级，提升企业竞争能力，促进工业经济提档升级，根据省政府《关于促进企业技术改造工作的实施意见》（晋政发〔2017〕7号）和《山西省技术改造专项资金使用管理暂行办法》（晋政办发〔2017〕16号）要求，结合我市实际，提出以下实施意见。</w:t>
      </w:r>
    </w:p>
    <w:p w14:paraId="6CCB3DC1"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仿宋" w:hint="eastAsia"/>
          <w:color w:val="333333"/>
          <w:kern w:val="0"/>
          <w:sz w:val="24"/>
          <w:szCs w:val="24"/>
          <w:lang w:val="zh-CN"/>
        </w:rPr>
        <w:t> </w:t>
      </w:r>
    </w:p>
    <w:p w14:paraId="4C0D1038"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黑体" w:hint="eastAsia"/>
          <w:color w:val="333333"/>
          <w:kern w:val="0"/>
          <w:sz w:val="24"/>
          <w:szCs w:val="24"/>
          <w:lang w:val="zh-CN"/>
        </w:rPr>
        <w:t>一、重要意义</w:t>
      </w:r>
    </w:p>
    <w:p w14:paraId="2C341EF8"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仿宋" w:hint="eastAsia"/>
          <w:color w:val="333333"/>
          <w:kern w:val="0"/>
          <w:sz w:val="24"/>
          <w:szCs w:val="24"/>
          <w:lang w:val="zh-CN"/>
        </w:rPr>
        <w:t>技术改造是企业采用新技术、新工艺、新设备、新材料对现有设施、工艺条件及生产服务等进行改造提升，淘汰落后产能，实现内涵式发展的投资活动。是企业实现技术进步、提高生产效率、推进节能减排、促进安全生产的重要途径。是推进工业转变发展方式，实现科学发展的重要举措。促进企业技术改造，对优化投资结构、培育消费需求、推动自主创新、加快结构调整、促进产业升级具有重要意义。</w:t>
      </w:r>
    </w:p>
    <w:p w14:paraId="6694D5C6"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仿宋" w:hint="eastAsia"/>
          <w:color w:val="333333"/>
          <w:kern w:val="0"/>
          <w:sz w:val="24"/>
          <w:szCs w:val="24"/>
          <w:lang w:val="zh-CN"/>
        </w:rPr>
        <w:t>近年来，我市不断推进企业技术改造工作，煤炭、焦化、钢铁、水泥等传统产业技术装备水平进一步提升，在推动我市优化投资结构、加快自主创新、促进产业升级方面起到积极作用。但整体上来看，我市企业技术改造工作仍存</w:t>
      </w:r>
      <w:r w:rsidRPr="00F7131E">
        <w:rPr>
          <w:rFonts w:ascii="宋体" w:eastAsia="宋体" w:hAnsi="宋体" w:cs="仿宋" w:hint="eastAsia"/>
          <w:color w:val="333333"/>
          <w:kern w:val="0"/>
          <w:sz w:val="24"/>
          <w:szCs w:val="24"/>
          <w:lang w:val="zh-CN"/>
        </w:rPr>
        <w:lastRenderedPageBreak/>
        <w:t>在认识有待深化、长效机制亟待建立、缺少政府引导资金等问题，表现为工业技术改造项目减少，企业技术改造主体作用发挥不够，创新活力不强等现象。</w:t>
      </w:r>
    </w:p>
    <w:p w14:paraId="76DA0A48"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仿宋" w:hint="eastAsia"/>
          <w:color w:val="333333"/>
          <w:kern w:val="0"/>
          <w:sz w:val="24"/>
          <w:szCs w:val="24"/>
          <w:lang w:val="zh-CN"/>
        </w:rPr>
        <w:t>加快推进企业技术改造是推动供给侧结构性改革的重大战略决策，是走新型工业化道路、加快工业转型升级的迫切需要，是提高自主创新能力、增强工业竞争实力的客观要求，是补齐产业短板、增强发展后劲的现实选择。各级、各部门和广大企业要充分认识其重大意义，进一步解放思想，更新观念，切实增强工作主动性和自觉性，加大技术改造投资规模，激发企业技术创新活力，为实现市委提出的“六新”目标努力奋斗。</w:t>
      </w:r>
    </w:p>
    <w:p w14:paraId="25C967F1"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黑体" w:hint="eastAsia"/>
          <w:color w:val="333333"/>
          <w:kern w:val="0"/>
          <w:sz w:val="24"/>
          <w:szCs w:val="24"/>
          <w:lang w:val="zh-CN"/>
        </w:rPr>
        <w:t>二、总体要求</w:t>
      </w:r>
    </w:p>
    <w:p w14:paraId="3AA53EB9"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楷体_GB2312" w:hint="eastAsia"/>
          <w:color w:val="333333"/>
          <w:kern w:val="0"/>
          <w:sz w:val="24"/>
          <w:szCs w:val="24"/>
          <w:lang w:val="zh-CN"/>
        </w:rPr>
        <w:t>（一）推进思路。</w:t>
      </w:r>
    </w:p>
    <w:p w14:paraId="7064258E"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仿宋" w:hint="eastAsia"/>
          <w:color w:val="333333"/>
          <w:kern w:val="0"/>
          <w:sz w:val="24"/>
          <w:szCs w:val="24"/>
          <w:lang w:val="zh-CN"/>
        </w:rPr>
        <w:t>企业技术改造工作要紧紧围绕工业发展的新要求，进一步践行新发展理念，依托转型综改试验区主战场,以加快供给侧结构性改革为主线，以促进工业转型升级、提升产业竞争力为主攻方向，以企业为主体、市场为导向、创新为动力，聚焦新技术、新工艺、新装备、新材料、新业态，坚持市场主导与政府引导相结合，技术创新与技术改造相结合，改造传统产业与发展新兴产业相结合，突出重点与全面提升相结合，推进信息化与工业化深度融合，进一步强化政策措施，优化发展环境，引导企业更大力度、更高水平开展技术改造，强化工业“四基”，夯实产业基础，优化产业布局，全面提升工业发展的质量和效益，加快构建现代产业体系，推动工业振兴升级。</w:t>
      </w:r>
    </w:p>
    <w:p w14:paraId="4D01BD6F"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楷体_GB2312" w:hint="eastAsia"/>
          <w:color w:val="333333"/>
          <w:kern w:val="0"/>
          <w:sz w:val="24"/>
          <w:szCs w:val="24"/>
          <w:lang w:val="zh-CN"/>
        </w:rPr>
        <w:t>（二）发展目标。</w:t>
      </w:r>
    </w:p>
    <w:p w14:paraId="56CD271C" w14:textId="77777777" w:rsidR="00F7131E" w:rsidRPr="00F7131E" w:rsidRDefault="00F7131E" w:rsidP="00F7131E">
      <w:pPr>
        <w:widowControl/>
        <w:shd w:val="clear" w:color="auto" w:fill="FFFFFF"/>
        <w:adjustRightInd w:val="0"/>
        <w:snapToGrid w:val="0"/>
        <w:spacing w:line="480" w:lineRule="auto"/>
        <w:ind w:firstLine="572"/>
        <w:jc w:val="left"/>
        <w:rPr>
          <w:rFonts w:ascii="宋体" w:eastAsia="宋体" w:hAnsi="宋体" w:cs="宋体" w:hint="eastAsia"/>
          <w:color w:val="333333"/>
          <w:kern w:val="0"/>
          <w:sz w:val="24"/>
          <w:szCs w:val="24"/>
        </w:rPr>
      </w:pPr>
      <w:r w:rsidRPr="00F7131E">
        <w:rPr>
          <w:rFonts w:ascii="宋体" w:eastAsia="宋体" w:hAnsi="宋体" w:cs="仿宋" w:hint="eastAsia"/>
          <w:color w:val="333333"/>
          <w:spacing w:val="3"/>
          <w:kern w:val="0"/>
          <w:sz w:val="24"/>
          <w:szCs w:val="24"/>
          <w:lang w:val="zh-CN"/>
        </w:rPr>
        <w:t>企业自主创新能力明显提升，工业新产品产值率明显提高，资源能源利用效率、清洁生产和企业安全水平显著提高，重点行业和骨干企业信息化应</w:t>
      </w:r>
      <w:r w:rsidRPr="00F7131E">
        <w:rPr>
          <w:rFonts w:ascii="宋体" w:eastAsia="宋体" w:hAnsi="宋体" w:cs="仿宋" w:hint="eastAsia"/>
          <w:color w:val="333333"/>
          <w:spacing w:val="3"/>
          <w:kern w:val="0"/>
          <w:sz w:val="24"/>
          <w:szCs w:val="24"/>
          <w:lang w:val="zh-CN"/>
        </w:rPr>
        <w:lastRenderedPageBreak/>
        <w:t>用达到先进水平。推动企业技术改造由设备更新为主向生产全过程总体改造转变、由引进使用技术向技术自主创新转变、由单一企业改造向产业链配套改造转变。技术改造投资逐年提高，力争“十三五”期间年均增长12%。2017年推进技术改造重点项目38个，15个项目投产或部分投产。</w:t>
      </w:r>
    </w:p>
    <w:p w14:paraId="17624A92"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黑体" w:hint="eastAsia"/>
          <w:color w:val="333333"/>
          <w:kern w:val="0"/>
          <w:sz w:val="24"/>
          <w:szCs w:val="24"/>
          <w:lang w:val="zh-CN"/>
        </w:rPr>
        <w:t>三、主要方向</w:t>
      </w:r>
    </w:p>
    <w:p w14:paraId="30D37E02"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仿宋" w:hint="eastAsia"/>
          <w:color w:val="333333"/>
          <w:kern w:val="0"/>
          <w:sz w:val="24"/>
          <w:szCs w:val="24"/>
          <w:lang w:val="zh-CN"/>
        </w:rPr>
        <w:t>依托重点产业、重点企业、重点产品、关键共性技术，实施技术改造，着力延伸与完善产业链条，推进产品深加工，改造提升传统产业，培育壮大新兴产业。</w:t>
      </w:r>
    </w:p>
    <w:p w14:paraId="3C95EAB1"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楷体_GB2312" w:hint="eastAsia"/>
          <w:color w:val="333333"/>
          <w:kern w:val="0"/>
          <w:sz w:val="24"/>
          <w:szCs w:val="24"/>
          <w:lang w:val="zh-CN"/>
        </w:rPr>
        <w:t>（一）改造提升传统产业。</w:t>
      </w:r>
      <w:r w:rsidRPr="00F7131E">
        <w:rPr>
          <w:rFonts w:ascii="宋体" w:eastAsia="宋体" w:hAnsi="宋体" w:cs="仿宋" w:hint="eastAsia"/>
          <w:color w:val="333333"/>
          <w:kern w:val="0"/>
          <w:sz w:val="24"/>
          <w:szCs w:val="24"/>
          <w:lang w:val="zh-CN"/>
        </w:rPr>
        <w:t>紧紧围绕焦、冶、电等传统产业智能、信息化建设及清洁安全发展等重点，注重把企业技术改造同兼并重组、品牌建设等有机结合起来，优化升级产业结构，提升企业市场竞争力。其中：焦化产业严格控制总产能，优化调整产业结构，坚持稳焦兴化、焦化并举、上下联产、以化领焦；钢铁产业开展设备智能化、连续化、自动化、高技术化改造，加强新产品开发、节能、废弃物的综合利用；电力产业发展低热值煤、余温余热利用电厂，实施综合节水、脱硫等改造和资源综合利用，加快燃煤电厂锅炉系统、汽轮机系统、厂用电系统和冷却系统为主的节能改造；水泥产业严格控制新增产能，着力淘汰落后产能，加快传统建材升级换代，延伸产业链，开发适用于装配式建筑的水泥基材料及制品，推广低温余热发电、节能粉磨等技术应用。</w:t>
      </w:r>
    </w:p>
    <w:p w14:paraId="5E596B94"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楷体_GB2312" w:hint="eastAsia"/>
          <w:color w:val="333333"/>
          <w:kern w:val="0"/>
          <w:sz w:val="24"/>
          <w:szCs w:val="24"/>
          <w:lang w:val="zh-CN"/>
        </w:rPr>
        <w:t>（二）培育壮大新兴产业。</w:t>
      </w:r>
      <w:r w:rsidRPr="00F7131E">
        <w:rPr>
          <w:rFonts w:ascii="宋体" w:eastAsia="宋体" w:hAnsi="宋体" w:cs="仿宋" w:hint="eastAsia"/>
          <w:color w:val="333333"/>
          <w:kern w:val="0"/>
          <w:sz w:val="24"/>
          <w:szCs w:val="24"/>
          <w:lang w:val="zh-CN"/>
        </w:rPr>
        <w:t>围绕铝工业、大数据等新兴产业，以贯彻落实《中国制造2025山西行动纲要》实施意见为重点，加快新兴科技与传统产业的有机融合，创新发展模式，促进新技术、新产品和新业态的规模化发展。其中，铝工业要依托我市已形成的1200万吨氧化铝产能和日益完备的局域电网，</w:t>
      </w:r>
      <w:r w:rsidRPr="00F7131E">
        <w:rPr>
          <w:rFonts w:ascii="宋体" w:eastAsia="宋体" w:hAnsi="宋体" w:cs="仿宋" w:hint="eastAsia"/>
          <w:color w:val="333333"/>
          <w:kern w:val="0"/>
          <w:sz w:val="24"/>
          <w:szCs w:val="24"/>
          <w:lang w:val="zh-CN"/>
        </w:rPr>
        <w:lastRenderedPageBreak/>
        <w:t>与全国排名前十位的铝深加工企业通过项目捆绑、电力参股等合作模式，发展铝深加工项目，推进煤电铝材一体化发展，打造兴县、孝义、交口、柳林和中阳铝工业基地。煤化工要以焦化副产品深加工为主，向精细化工延伸；装备制造要发展节能环保装备、煤层气装备、基础工艺装备、智能制造装备、煤炭机械、轨道交通装备、重型机械、农业机械等产品，培育光伏设备、垃圾发电等新能源装备，着力提升关键工艺技术水平及配套能力；节能环保产业要推广节煤、节电、余热余压利用等技术和装备，加快固废利用、煤层气利用、再制造等综合利用；推广风光互补技术、太阳能屋顶光伏发电、光电建筑一体化及光热应用，促进煤层气、焦炉煤气等清洁利用；加快新型化工材料、新型金属材料、新型无机非金属材料、前沿新材料等新材料研发及成果转化步伐，延伸产业链；推进装配式建筑材料发展，鼓励新型墙体材料企业向建筑构配件和部品部件转型；大数据产业依托吕梁国家数据产业基地、吕梁云计算中心、孝义软通大数据等产业项目，鼓励支持云计算、物联网、软件及信息服务等发展；医药产业结合改造及仿制药一致性评价，推动中成药、生物医药工艺装备和质量控制改造升级，培育医用卫生材料及医疗器械产业，增加制药制剂品种。特色食品产业着力提升白酒、核桃、红枣、小杂粮、食用菌、功能食品、方便食品等生产能力，提高质量检测、安全保障能力。</w:t>
      </w:r>
    </w:p>
    <w:p w14:paraId="27810075"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黑体" w:hint="eastAsia"/>
          <w:color w:val="333333"/>
          <w:kern w:val="0"/>
          <w:sz w:val="24"/>
          <w:szCs w:val="24"/>
          <w:lang w:val="zh-CN"/>
        </w:rPr>
        <w:t>四、重点任务</w:t>
      </w:r>
    </w:p>
    <w:p w14:paraId="1AFB4D5E"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楷体_GB2312" w:hint="eastAsia"/>
          <w:color w:val="333333"/>
          <w:kern w:val="0"/>
          <w:sz w:val="24"/>
          <w:szCs w:val="24"/>
          <w:lang w:val="zh-CN"/>
        </w:rPr>
        <w:t>（一）智能制造示范专项工程。</w:t>
      </w:r>
      <w:r w:rsidRPr="00F7131E">
        <w:rPr>
          <w:rFonts w:ascii="宋体" w:eastAsia="宋体" w:hAnsi="宋体" w:cs="仿宋" w:hint="eastAsia"/>
          <w:color w:val="333333"/>
          <w:kern w:val="0"/>
          <w:sz w:val="24"/>
          <w:szCs w:val="24"/>
          <w:lang w:val="zh-CN"/>
        </w:rPr>
        <w:t>支持重点企业，采用流程制造、离散制造、柔性生产、小批量定制等智能制造技术或制造模式进行改造。支持优势企业，紧扣关键工序智能化、关键岗位机器人替代、生产过程智能控制、供应链优化，开展智能装备、智能生产线、数字化车间、智能企业、智能互联企业试</w:t>
      </w:r>
      <w:r w:rsidRPr="00F7131E">
        <w:rPr>
          <w:rFonts w:ascii="宋体" w:eastAsia="宋体" w:hAnsi="宋体" w:cs="仿宋" w:hint="eastAsia"/>
          <w:color w:val="333333"/>
          <w:kern w:val="0"/>
          <w:sz w:val="24"/>
          <w:szCs w:val="24"/>
          <w:lang w:val="zh-CN"/>
        </w:rPr>
        <w:lastRenderedPageBreak/>
        <w:t>点示范。重点推进山西宗酒酒业有限公司智能生产、云数据技术改造项目建设。</w:t>
      </w:r>
    </w:p>
    <w:p w14:paraId="35D3BFDA"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楷体_GB2312" w:hint="eastAsia"/>
          <w:color w:val="333333"/>
          <w:kern w:val="0"/>
          <w:sz w:val="24"/>
          <w:szCs w:val="24"/>
          <w:lang w:val="zh-CN"/>
        </w:rPr>
        <w:t>（二）技术创新提升专项工程。</w:t>
      </w:r>
      <w:r w:rsidRPr="00F7131E">
        <w:rPr>
          <w:rFonts w:ascii="宋体" w:eastAsia="宋体" w:hAnsi="宋体" w:cs="仿宋" w:hint="eastAsia"/>
          <w:color w:val="333333"/>
          <w:kern w:val="0"/>
          <w:sz w:val="24"/>
          <w:szCs w:val="24"/>
          <w:lang w:val="zh-CN"/>
        </w:rPr>
        <w:t>支持企业技术创新，加大科研投入，鼓励推进双创平台建设；加快企业技术中心建设；进一步深化产学研合作，鼓励企业与科研机构合作、重组，推进技术联盟和研究生教育创新中心建设；推动企业针对关键技术和共性技术的联合研发和产业化；支持企业开展重大技术装备首台（套）攻关与产业化。重点推进山西新天源药业企业院士工作站基础配套工程建设项目、兴安化工30万吨赤泥综合利用生产20万吨炼钢功能性辅料、柳林县森泽煤铝利用拜耳法精液生产高白氢氧化铝产品等项目建设。</w:t>
      </w:r>
    </w:p>
    <w:p w14:paraId="1773EA96"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楷体_GB2312" w:hint="eastAsia"/>
          <w:color w:val="333333"/>
          <w:kern w:val="0"/>
          <w:sz w:val="24"/>
          <w:szCs w:val="24"/>
          <w:lang w:val="zh-CN"/>
        </w:rPr>
        <w:t>（三）绿色制造推广专项工程。</w:t>
      </w:r>
      <w:r w:rsidRPr="00F7131E">
        <w:rPr>
          <w:rFonts w:ascii="宋体" w:eastAsia="宋体" w:hAnsi="宋体" w:cs="仿宋" w:hint="eastAsia"/>
          <w:color w:val="333333"/>
          <w:kern w:val="0"/>
          <w:sz w:val="24"/>
          <w:szCs w:val="24"/>
          <w:lang w:val="zh-CN"/>
        </w:rPr>
        <w:t>积极推广先进节能、节水、节材技术和工艺，组织实施工业节能减排改造示范项目；支持燃煤锅炉（窑炉）改造、余热余压利用、节约和替代石油、电机系统节能、能量系统优化等节能技术改造；强化电力需求侧管理，推进企业电能信息集成系统建设，推广电力需求侧管理先进产品、技术、工艺和设备；加强废旧金属、废塑料、废弃电子电器产品等回收利用；推广水泥行业协同处置城市生活垃圾和污泥的技术；推进粉煤灰、煤矸石、冶炼渣等工业固废的规模化、高端化利用，发展资源综合利用产业。重点推进华光发电2×600mw机组电动给水泵改气动工程、中钢公司2×200平米烟气脱硫、孝义金晖兆隆2万吨PBS生物可降解聚酯、交城义望铁合金锰合金液态废渣综合利用生产矿棉保温板等项目建设。</w:t>
      </w:r>
    </w:p>
    <w:p w14:paraId="54FB2E8B"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楷体_GB2312" w:hint="eastAsia"/>
          <w:color w:val="333333"/>
          <w:kern w:val="0"/>
          <w:sz w:val="24"/>
          <w:szCs w:val="24"/>
          <w:lang w:val="zh-CN"/>
        </w:rPr>
        <w:t>（四）制造互联融合专项工程。</w:t>
      </w:r>
      <w:r w:rsidRPr="00F7131E">
        <w:rPr>
          <w:rFonts w:ascii="宋体" w:eastAsia="宋体" w:hAnsi="宋体" w:cs="仿宋" w:hint="eastAsia"/>
          <w:color w:val="333333"/>
          <w:kern w:val="0"/>
          <w:sz w:val="24"/>
          <w:szCs w:val="24"/>
          <w:lang w:val="zh-CN"/>
        </w:rPr>
        <w:t>以互联网思维为导向，大数据战略为引领，深化新一代信息技术在研发设计、生产制造、营销管理、回收再利用等各环节的应用；推进信息技术在工业产品上的嵌入式应用，提高工业产品的智能</w:t>
      </w:r>
      <w:r w:rsidRPr="00F7131E">
        <w:rPr>
          <w:rFonts w:ascii="宋体" w:eastAsia="宋体" w:hAnsi="宋体" w:cs="仿宋" w:hint="eastAsia"/>
          <w:color w:val="333333"/>
          <w:kern w:val="0"/>
          <w:sz w:val="24"/>
          <w:szCs w:val="24"/>
          <w:lang w:val="zh-CN"/>
        </w:rPr>
        <w:lastRenderedPageBreak/>
        <w:t>化水平；支持企业发展系统集成方案、网络协同制造、工业云服务等新模式；支持开展制造业和互联网融合、两化融合管理体系宣传、培训、认证、评估等相关专业服务。重点推进华兴铝业氧化铝溶出蒸发生产过程智能优化制造系统开发与应用项目、新龙重工基于EPR.PLM的煤机装备互联管控集成技改、晋能清洁能源“互联网＋光伏制造业”智能工厂协同创新方案项目建设。</w:t>
      </w:r>
    </w:p>
    <w:p w14:paraId="43357139"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楷体_GB2312" w:hint="eastAsia"/>
          <w:color w:val="333333"/>
          <w:kern w:val="0"/>
          <w:sz w:val="24"/>
          <w:szCs w:val="24"/>
          <w:lang w:val="zh-CN"/>
        </w:rPr>
        <w:t>（五）军民产业融合专项工程。</w:t>
      </w:r>
      <w:r w:rsidRPr="00F7131E">
        <w:rPr>
          <w:rFonts w:ascii="宋体" w:eastAsia="宋体" w:hAnsi="宋体" w:cs="仿宋" w:hint="eastAsia"/>
          <w:color w:val="333333"/>
          <w:kern w:val="0"/>
          <w:sz w:val="24"/>
          <w:szCs w:val="24"/>
          <w:lang w:val="zh-CN"/>
        </w:rPr>
        <w:t>吸引各军工集团及驻晋军工企业发挥军工技术优势，在我市布局和投资军民融合产业；鼓励民营企业发展军民融合产业，加速军民技术双向转移转化；支持与军工技术同源或工艺相近的高端装备制造、数字经济、节能环保、新材料、新能源等新兴产业发展。重点支持吕梁云计算运营公司基于“天河二号”的大数据平台项目建设。</w:t>
      </w:r>
    </w:p>
    <w:p w14:paraId="744572AB"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楷体_GB2312" w:hint="eastAsia"/>
          <w:color w:val="333333"/>
          <w:kern w:val="0"/>
          <w:sz w:val="24"/>
          <w:szCs w:val="24"/>
          <w:lang w:val="zh-CN"/>
        </w:rPr>
        <w:t>（六）工业转型强基专项工程。</w:t>
      </w:r>
      <w:r w:rsidRPr="00F7131E">
        <w:rPr>
          <w:rFonts w:ascii="宋体" w:eastAsia="宋体" w:hAnsi="宋体" w:cs="仿宋" w:hint="eastAsia"/>
          <w:color w:val="333333"/>
          <w:kern w:val="0"/>
          <w:sz w:val="24"/>
          <w:szCs w:val="24"/>
          <w:lang w:val="zh-CN"/>
        </w:rPr>
        <w:t>以解决产业链薄弱环节关键基础材料、核心基础零部件、先进基础工艺、产业技术基础“四基”问题为主攻方向，加快推动创新成果产业化，组织实施一批工程化、产业化改造项目和产业技术基础公共服务平台能力提升项目；加强顶层设计，探索创新工业“四基”推动机制，完善政策措施，逐步探索形成推动实现工业强基的新模式。重点推进利虎玻璃150万套汽车用安全玻璃生产线、汾阳市星宇化工6万吨/年二硫化碳技改、吕梁中药厂生产线及洁净区GMP技术改造、山西润锦化工焦炉煤气综合利用生产合成氨尿素联产LNG等项目建设。</w:t>
      </w:r>
    </w:p>
    <w:p w14:paraId="274CF798"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楷体_GB2312" w:hint="eastAsia"/>
          <w:color w:val="333333"/>
          <w:kern w:val="0"/>
          <w:sz w:val="24"/>
          <w:szCs w:val="24"/>
          <w:lang w:val="zh-CN"/>
        </w:rPr>
        <w:t>（七）服务制造创新专项工程。</w:t>
      </w:r>
      <w:r w:rsidRPr="00F7131E">
        <w:rPr>
          <w:rFonts w:ascii="宋体" w:eastAsia="宋体" w:hAnsi="宋体" w:cs="仿宋" w:hint="eastAsia"/>
          <w:color w:val="333333"/>
          <w:kern w:val="0"/>
          <w:sz w:val="24"/>
          <w:szCs w:val="24"/>
          <w:lang w:val="zh-CN"/>
        </w:rPr>
        <w:t>鼓励制造企业围绕提高研发创新和系统集成能力，发展市场调研、产品设计、技术开发、工程总包和系统控制等业务，鼓励服务创新和商业模式创新；大力发展以功能设计、结构设计、形态及包装设计等为主要内容的工业创新设计产业；引导工业企业加快物流业务整合、分</w:t>
      </w:r>
      <w:r w:rsidRPr="00F7131E">
        <w:rPr>
          <w:rFonts w:ascii="宋体" w:eastAsia="宋体" w:hAnsi="宋体" w:cs="仿宋" w:hint="eastAsia"/>
          <w:color w:val="333333"/>
          <w:kern w:val="0"/>
          <w:sz w:val="24"/>
          <w:szCs w:val="24"/>
          <w:lang w:val="zh-CN"/>
        </w:rPr>
        <w:lastRenderedPageBreak/>
        <w:t>离和外包，加快信用、认证、标准、支付和物流平台建设；鼓励制造企业围绕产品功能拓展，发展故障诊断、远程咨询、专业维修、在线商店、位置服务等新型服务业态。</w:t>
      </w:r>
    </w:p>
    <w:p w14:paraId="4EC3443B"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楷体_GB2312" w:hint="eastAsia"/>
          <w:color w:val="333333"/>
          <w:kern w:val="0"/>
          <w:sz w:val="24"/>
          <w:szCs w:val="24"/>
          <w:lang w:val="zh-CN"/>
        </w:rPr>
        <w:t>（八）公共平台建设专项工程。</w:t>
      </w:r>
      <w:r w:rsidRPr="00F7131E">
        <w:rPr>
          <w:rFonts w:ascii="宋体" w:eastAsia="宋体" w:hAnsi="宋体" w:cs="仿宋" w:hint="eastAsia"/>
          <w:color w:val="333333"/>
          <w:kern w:val="0"/>
          <w:sz w:val="24"/>
          <w:szCs w:val="24"/>
          <w:lang w:val="zh-CN"/>
        </w:rPr>
        <w:t>面向重点行业建设一批产业技术创新和服务平台、制造业信息平台、技术改造信息平台等；加强开发区（工业园区）供电、供热、供水、信息化、“三废”处理、安全监控等公共基础设施建设，推动现有园区企业整体改造提升，建设一批省级开发区（工业园区）；整合各类资源，支持开发区（工业园区）、产业集聚区、新型工业化产业示范基地等一批产业共性技术开发、研发设计、质量认证、试验检测、信息服务、人才培训等公共服务平台的建设。重点支持孝义市鹏飞实业煤化工产业服务窗口平台建设。</w:t>
      </w:r>
    </w:p>
    <w:p w14:paraId="341D663F"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黑体" w:hint="eastAsia"/>
          <w:color w:val="333333"/>
          <w:kern w:val="0"/>
          <w:sz w:val="24"/>
          <w:szCs w:val="24"/>
          <w:lang w:val="zh-CN"/>
        </w:rPr>
        <w:t>五、推进措施</w:t>
      </w:r>
    </w:p>
    <w:p w14:paraId="66E85E6B"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楷体_GB2312" w:hint="eastAsia"/>
          <w:color w:val="333333"/>
          <w:kern w:val="0"/>
          <w:sz w:val="24"/>
          <w:szCs w:val="24"/>
          <w:lang w:val="zh-CN"/>
        </w:rPr>
        <w:t>1.加强组织领导。</w:t>
      </w:r>
      <w:r w:rsidRPr="00F7131E">
        <w:rPr>
          <w:rFonts w:ascii="宋体" w:eastAsia="宋体" w:hAnsi="宋体" w:cs="仿宋" w:hint="eastAsia"/>
          <w:color w:val="333333"/>
          <w:kern w:val="0"/>
          <w:sz w:val="24"/>
          <w:szCs w:val="24"/>
          <w:lang w:val="zh-CN"/>
        </w:rPr>
        <w:t>为了推进技术改造工作，市政府成立由分管副市长任组长，市经信委主任任副组长，市直相关部门主要负责同志为成员的吕梁市企业技术改造工作领导小组，统筹协调推进全市技术改造工作。领导小组办公室设在市经信委。各级统计部门建立健全工业技术改造投资统计指标体系，加强企业技术改造投资的监测、分析和信息发布工作。</w:t>
      </w:r>
    </w:p>
    <w:p w14:paraId="7B7B1F69"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楷体_GB2312" w:hint="eastAsia"/>
          <w:color w:val="333333"/>
          <w:kern w:val="0"/>
          <w:sz w:val="24"/>
          <w:szCs w:val="24"/>
          <w:lang w:val="zh-CN"/>
        </w:rPr>
        <w:t>2.提高思想认识。</w:t>
      </w:r>
      <w:r w:rsidRPr="00F7131E">
        <w:rPr>
          <w:rFonts w:ascii="宋体" w:eastAsia="宋体" w:hAnsi="宋体" w:cs="仿宋" w:hint="eastAsia"/>
          <w:color w:val="333333"/>
          <w:kern w:val="0"/>
          <w:sz w:val="24"/>
          <w:szCs w:val="24"/>
          <w:lang w:val="zh-CN"/>
        </w:rPr>
        <w:t>各级部门和企业要进一步提高认识，把企业实施技术改造作为加快转变经济发展方式、破解经济发展深层次矛盾和问题、增强发展内生动力和活力的根本措施，全面创新思想观念、思维方式和工作手段，明确重点，强化责任，认真落实，切实提升技改创新的工作水平和服务质量。</w:t>
      </w:r>
    </w:p>
    <w:p w14:paraId="3D70F89B"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楷体_GB2312" w:hint="eastAsia"/>
          <w:color w:val="333333"/>
          <w:kern w:val="0"/>
          <w:sz w:val="24"/>
          <w:szCs w:val="24"/>
          <w:lang w:val="zh-CN"/>
        </w:rPr>
        <w:lastRenderedPageBreak/>
        <w:t>3.坚持政策引导。</w:t>
      </w:r>
      <w:r w:rsidRPr="00F7131E">
        <w:rPr>
          <w:rFonts w:ascii="宋体" w:eastAsia="宋体" w:hAnsi="宋体" w:cs="仿宋" w:hint="eastAsia"/>
          <w:color w:val="333333"/>
          <w:kern w:val="0"/>
          <w:sz w:val="24"/>
          <w:szCs w:val="24"/>
          <w:lang w:val="zh-CN"/>
        </w:rPr>
        <w:t>认真贯彻山西省人民省政府《关于促进企业技术改造工作的实施意见》和省政府办公厅《山西省技术改造专项资金使用管理暂行办法》精神，加强对企业技术改造和技术创新工作的引导。在重点行业、重点领域开展装备提升和产品升级，以及安全、能效、环保、卫生和可靠性达标等技术改造和技术创新行动，提高企业竞争能力。</w:t>
      </w:r>
    </w:p>
    <w:p w14:paraId="31FE16B8"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楷体_GB2312" w:hint="eastAsia"/>
          <w:color w:val="333333"/>
          <w:kern w:val="0"/>
          <w:sz w:val="24"/>
          <w:szCs w:val="24"/>
          <w:lang w:val="zh-CN"/>
        </w:rPr>
        <w:t>4.专项资金扶持。</w:t>
      </w:r>
      <w:r w:rsidRPr="00F7131E">
        <w:rPr>
          <w:rFonts w:ascii="宋体" w:eastAsia="宋体" w:hAnsi="宋体" w:cs="仿宋" w:hint="eastAsia"/>
          <w:color w:val="333333"/>
          <w:kern w:val="0"/>
          <w:sz w:val="24"/>
          <w:szCs w:val="24"/>
          <w:lang w:val="zh-CN"/>
        </w:rPr>
        <w:t>积极争取省级技术改造专项资金支持我市技术改造项目，发挥政府投资对社会投资的引导作用。市级、各县（市区）设立一定规模的技术改造专项资金，加大财政对技术改造的投入力度。对企业在项目建设期内，从中国境内银行或依法从事贷款业务的非银行金融机构取得的一年期及以上贷款，给予贴息。对企业自筹资金建设项目，按照固定资产投资额度，比照申报年度中国人民银行基准利率，给予补助。各级经信部门要做好项目的调查、摸底、申报、审核、督查、考核、验收等工作。专项资金使用情况接受审计、监察、财政等部门的监督检查。项目单位要严格遵守国家有关财务会计制度，并自觉配合有关部门监督检查工作。</w:t>
      </w:r>
    </w:p>
    <w:p w14:paraId="7BBA6476"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楷体_GB2312" w:hint="eastAsia"/>
          <w:color w:val="333333"/>
          <w:kern w:val="0"/>
          <w:sz w:val="24"/>
          <w:szCs w:val="24"/>
          <w:lang w:val="zh-CN"/>
        </w:rPr>
        <w:t>5.强化绩效考核。</w:t>
      </w:r>
      <w:r w:rsidRPr="00F7131E">
        <w:rPr>
          <w:rFonts w:ascii="宋体" w:eastAsia="宋体" w:hAnsi="宋体" w:cs="仿宋" w:hint="eastAsia"/>
          <w:color w:val="333333"/>
          <w:kern w:val="0"/>
          <w:sz w:val="24"/>
          <w:szCs w:val="24"/>
          <w:lang w:val="zh-CN"/>
        </w:rPr>
        <w:t>每年对各县（市、区）技术改造工作开展一次绩效考核，工作开展情况进行一条龙排队，对技术改造工作先进的县市区进行表彰。同时对重大技术改造项目实施进度监测，一月一调度，一季一通报，确保重大技术改造项目按期投产达效。</w:t>
      </w:r>
    </w:p>
    <w:p w14:paraId="38ACF7FB"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楷体_GB2312" w:hint="eastAsia"/>
          <w:color w:val="333333"/>
          <w:kern w:val="0"/>
          <w:sz w:val="24"/>
          <w:szCs w:val="24"/>
          <w:lang w:val="zh-CN"/>
        </w:rPr>
        <w:t>6.加强帮扶指导。</w:t>
      </w:r>
      <w:r w:rsidRPr="00F7131E">
        <w:rPr>
          <w:rFonts w:ascii="宋体" w:eastAsia="宋体" w:hAnsi="宋体" w:cs="仿宋" w:hint="eastAsia"/>
          <w:color w:val="333333"/>
          <w:kern w:val="0"/>
          <w:sz w:val="24"/>
          <w:szCs w:val="24"/>
          <w:lang w:val="zh-CN"/>
        </w:rPr>
        <w:t>认真贯彻落实《山西省降低实体经济企业成本实施方案》精神，通过整合、打包等手段，争取企业直供电政策，降低实体经济企业成本。积极组织企业考察项目、筛选项目、申报项目，帮助企业完善立项、环评、节能、土地等争取资金的相关手续，指导企业编制资金申请报告。深入开</w:t>
      </w:r>
      <w:r w:rsidRPr="00F7131E">
        <w:rPr>
          <w:rFonts w:ascii="宋体" w:eastAsia="宋体" w:hAnsi="宋体" w:cs="仿宋" w:hint="eastAsia"/>
          <w:color w:val="333333"/>
          <w:kern w:val="0"/>
          <w:sz w:val="24"/>
          <w:szCs w:val="24"/>
          <w:lang w:val="zh-CN"/>
        </w:rPr>
        <w:lastRenderedPageBreak/>
        <w:t>展“入企服务”活动，及时发现企业技术改造项目实施过程中存在的困难和问题，全力协调帮助解决。</w:t>
      </w:r>
    </w:p>
    <w:p w14:paraId="5EB22E6D"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楷体_GB2312" w:hint="eastAsia"/>
          <w:color w:val="333333"/>
          <w:kern w:val="0"/>
          <w:sz w:val="24"/>
          <w:szCs w:val="24"/>
          <w:lang w:val="zh-CN"/>
        </w:rPr>
        <w:t>7.健全管理机制。</w:t>
      </w:r>
      <w:r w:rsidRPr="00F7131E">
        <w:rPr>
          <w:rFonts w:ascii="宋体" w:eastAsia="宋体" w:hAnsi="宋体" w:cs="仿宋" w:hint="eastAsia"/>
          <w:color w:val="333333"/>
          <w:kern w:val="0"/>
          <w:sz w:val="24"/>
          <w:szCs w:val="24"/>
          <w:lang w:val="zh-CN"/>
        </w:rPr>
        <w:t>建立职责明确、科学高效的企业技术改造工作管理机制，优化工作流程，提高技术改造工作管理水平。加强企业技术改造投资的监测、调度和信息发布工作。着眼企业的发展需要，强化职业教育，为企业技术改造和产业升级培养高素质的技能型人才。大力宣传企业技术改造的先进典型、发展成效，营造浓厚技术改造氛围。</w:t>
      </w:r>
    </w:p>
    <w:p w14:paraId="74ABE80E"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仿宋" w:hint="eastAsia"/>
          <w:color w:val="333333"/>
          <w:kern w:val="0"/>
          <w:sz w:val="24"/>
          <w:szCs w:val="24"/>
          <w:lang w:val="zh-CN"/>
        </w:rPr>
        <w:t> </w:t>
      </w:r>
    </w:p>
    <w:p w14:paraId="01F266D6"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仿宋" w:hint="eastAsia"/>
          <w:color w:val="333333"/>
          <w:kern w:val="0"/>
          <w:sz w:val="24"/>
          <w:szCs w:val="24"/>
          <w:lang w:val="zh-CN"/>
        </w:rPr>
        <w:t>附件：吕梁市企业技术改造工作领导小组名单</w:t>
      </w:r>
    </w:p>
    <w:p w14:paraId="4B5FDC0F" w14:textId="77777777" w:rsidR="00F7131E" w:rsidRPr="00F7131E" w:rsidRDefault="00F7131E" w:rsidP="00F7131E">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F7131E">
        <w:rPr>
          <w:rFonts w:ascii="宋体" w:eastAsia="宋体" w:hAnsi="宋体" w:cs="仿宋_GB2312" w:hint="eastAsia"/>
          <w:color w:val="333333"/>
          <w:kern w:val="0"/>
          <w:sz w:val="24"/>
          <w:szCs w:val="24"/>
          <w:lang w:val="zh-CN"/>
        </w:rPr>
        <w:t> </w:t>
      </w:r>
    </w:p>
    <w:p w14:paraId="378A0DC2" w14:textId="77777777" w:rsidR="00F7131E" w:rsidRPr="00F7131E" w:rsidRDefault="00F7131E" w:rsidP="00F7131E">
      <w:pPr>
        <w:widowControl/>
        <w:shd w:val="clear" w:color="auto" w:fill="FFFFFF"/>
        <w:adjustRightInd w:val="0"/>
        <w:snapToGrid w:val="0"/>
        <w:spacing w:line="480" w:lineRule="auto"/>
        <w:ind w:firstLine="640"/>
        <w:jc w:val="left"/>
        <w:rPr>
          <w:rFonts w:ascii="宋体" w:eastAsia="宋体" w:hAnsi="宋体" w:cs="宋体" w:hint="eastAsia"/>
          <w:color w:val="333333"/>
          <w:kern w:val="0"/>
          <w:sz w:val="24"/>
          <w:szCs w:val="24"/>
        </w:rPr>
      </w:pPr>
      <w:r w:rsidRPr="00F7131E">
        <w:rPr>
          <w:rFonts w:ascii="宋体" w:eastAsia="宋体" w:hAnsi="宋体" w:cs="仿宋" w:hint="eastAsia"/>
          <w:color w:val="333333"/>
          <w:kern w:val="0"/>
          <w:sz w:val="24"/>
          <w:szCs w:val="24"/>
          <w:lang w:val="zh-CN"/>
        </w:rPr>
        <w:t> </w:t>
      </w:r>
    </w:p>
    <w:p w14:paraId="463EA1F2" w14:textId="77777777" w:rsidR="00F7131E" w:rsidRPr="00F7131E" w:rsidRDefault="00F7131E" w:rsidP="00F7131E">
      <w:pPr>
        <w:widowControl/>
        <w:shd w:val="clear" w:color="auto" w:fill="FFFFFF"/>
        <w:adjustRightInd w:val="0"/>
        <w:snapToGrid w:val="0"/>
        <w:spacing w:line="480" w:lineRule="auto"/>
        <w:ind w:firstLine="640"/>
        <w:jc w:val="left"/>
        <w:rPr>
          <w:rFonts w:ascii="宋体" w:eastAsia="宋体" w:hAnsi="宋体" w:cs="宋体" w:hint="eastAsia"/>
          <w:color w:val="333333"/>
          <w:kern w:val="0"/>
          <w:sz w:val="24"/>
          <w:szCs w:val="24"/>
        </w:rPr>
      </w:pPr>
      <w:r w:rsidRPr="00F7131E">
        <w:rPr>
          <w:rFonts w:ascii="宋体" w:eastAsia="宋体" w:hAnsi="宋体" w:cs="仿宋" w:hint="eastAsia"/>
          <w:color w:val="333333"/>
          <w:kern w:val="0"/>
          <w:sz w:val="24"/>
          <w:szCs w:val="24"/>
          <w:lang w:val="zh-CN"/>
        </w:rPr>
        <w:t> </w:t>
      </w:r>
    </w:p>
    <w:p w14:paraId="6BD78BEA" w14:textId="77777777" w:rsidR="00F7131E" w:rsidRPr="00F7131E" w:rsidRDefault="00F7131E" w:rsidP="00F7131E">
      <w:pPr>
        <w:widowControl/>
        <w:shd w:val="clear" w:color="auto" w:fill="FFFFFF"/>
        <w:adjustRightInd w:val="0"/>
        <w:snapToGrid w:val="0"/>
        <w:spacing w:line="480" w:lineRule="auto"/>
        <w:ind w:right="640" w:firstLine="640"/>
        <w:jc w:val="center"/>
        <w:rPr>
          <w:rFonts w:ascii="宋体" w:eastAsia="宋体" w:hAnsi="宋体" w:cs="宋体" w:hint="eastAsia"/>
          <w:color w:val="333333"/>
          <w:kern w:val="0"/>
          <w:sz w:val="24"/>
          <w:szCs w:val="24"/>
        </w:rPr>
      </w:pPr>
      <w:r w:rsidRPr="00F7131E">
        <w:rPr>
          <w:rFonts w:ascii="宋体" w:eastAsia="宋体" w:hAnsi="宋体" w:cs="仿宋" w:hint="eastAsia"/>
          <w:color w:val="333333"/>
          <w:kern w:val="0"/>
          <w:sz w:val="24"/>
          <w:szCs w:val="24"/>
          <w:lang w:val="zh-CN"/>
        </w:rPr>
        <w:t xml:space="preserve">                  </w:t>
      </w:r>
      <w:r w:rsidRPr="00F7131E">
        <w:rPr>
          <w:rFonts w:ascii="宋体" w:eastAsia="宋体" w:hAnsi="宋体" w:cs="仿宋" w:hint="eastAsia"/>
          <w:color w:val="333333"/>
          <w:kern w:val="0"/>
          <w:sz w:val="24"/>
          <w:szCs w:val="24"/>
        </w:rPr>
        <w:t xml:space="preserve">  </w:t>
      </w:r>
      <w:r w:rsidRPr="00F7131E">
        <w:rPr>
          <w:rFonts w:ascii="宋体" w:eastAsia="宋体" w:hAnsi="宋体" w:cs="仿宋" w:hint="eastAsia"/>
          <w:color w:val="333333"/>
          <w:kern w:val="0"/>
          <w:sz w:val="24"/>
          <w:szCs w:val="24"/>
          <w:lang w:val="zh-CN"/>
        </w:rPr>
        <w:t xml:space="preserve">  吕梁市人民政府</w:t>
      </w:r>
    </w:p>
    <w:p w14:paraId="471F8964" w14:textId="77777777" w:rsidR="00F7131E" w:rsidRPr="00F7131E" w:rsidRDefault="00F7131E" w:rsidP="00F7131E">
      <w:pPr>
        <w:widowControl/>
        <w:shd w:val="clear" w:color="auto" w:fill="FFFFFF"/>
        <w:adjustRightInd w:val="0"/>
        <w:snapToGrid w:val="0"/>
        <w:spacing w:line="480" w:lineRule="auto"/>
        <w:ind w:right="640" w:firstLine="640"/>
        <w:jc w:val="center"/>
        <w:rPr>
          <w:rFonts w:ascii="宋体" w:eastAsia="宋体" w:hAnsi="宋体" w:cs="宋体" w:hint="eastAsia"/>
          <w:color w:val="333333"/>
          <w:kern w:val="0"/>
          <w:sz w:val="24"/>
          <w:szCs w:val="24"/>
        </w:rPr>
      </w:pPr>
      <w:r w:rsidRPr="00F7131E">
        <w:rPr>
          <w:rFonts w:ascii="宋体" w:eastAsia="宋体" w:hAnsi="宋体" w:cs="仿宋" w:hint="eastAsia"/>
          <w:color w:val="333333"/>
          <w:kern w:val="0"/>
          <w:sz w:val="24"/>
          <w:szCs w:val="24"/>
          <w:lang w:val="zh-CN"/>
        </w:rPr>
        <w:t xml:space="preserve">                      201</w:t>
      </w:r>
      <w:r w:rsidRPr="00F7131E">
        <w:rPr>
          <w:rFonts w:ascii="宋体" w:eastAsia="宋体" w:hAnsi="宋体" w:cs="仿宋" w:hint="eastAsia"/>
          <w:color w:val="333333"/>
          <w:kern w:val="0"/>
          <w:sz w:val="24"/>
          <w:szCs w:val="24"/>
        </w:rPr>
        <w:t>7</w:t>
      </w:r>
      <w:r w:rsidRPr="00F7131E">
        <w:rPr>
          <w:rFonts w:ascii="宋体" w:eastAsia="宋体" w:hAnsi="宋体" w:cs="仿宋" w:hint="eastAsia"/>
          <w:color w:val="333333"/>
          <w:kern w:val="0"/>
          <w:sz w:val="24"/>
          <w:szCs w:val="24"/>
          <w:lang w:val="zh-CN"/>
        </w:rPr>
        <w:t>年</w:t>
      </w:r>
      <w:r w:rsidRPr="00F7131E">
        <w:rPr>
          <w:rFonts w:ascii="宋体" w:eastAsia="宋体" w:hAnsi="宋体" w:cs="仿宋" w:hint="eastAsia"/>
          <w:color w:val="333333"/>
          <w:kern w:val="0"/>
          <w:sz w:val="24"/>
          <w:szCs w:val="24"/>
        </w:rPr>
        <w:t>5</w:t>
      </w:r>
      <w:r w:rsidRPr="00F7131E">
        <w:rPr>
          <w:rFonts w:ascii="宋体" w:eastAsia="宋体" w:hAnsi="宋体" w:cs="仿宋" w:hint="eastAsia"/>
          <w:color w:val="333333"/>
          <w:kern w:val="0"/>
          <w:sz w:val="24"/>
          <w:szCs w:val="24"/>
          <w:lang w:val="zh-CN"/>
        </w:rPr>
        <w:t>月</w:t>
      </w:r>
      <w:r w:rsidRPr="00F7131E">
        <w:rPr>
          <w:rFonts w:ascii="宋体" w:eastAsia="宋体" w:hAnsi="宋体" w:cs="仿宋" w:hint="eastAsia"/>
          <w:color w:val="333333"/>
          <w:kern w:val="0"/>
          <w:sz w:val="24"/>
          <w:szCs w:val="24"/>
        </w:rPr>
        <w:t>24</w:t>
      </w:r>
      <w:r w:rsidRPr="00F7131E">
        <w:rPr>
          <w:rFonts w:ascii="宋体" w:eastAsia="宋体" w:hAnsi="宋体" w:cs="仿宋" w:hint="eastAsia"/>
          <w:color w:val="333333"/>
          <w:kern w:val="0"/>
          <w:sz w:val="24"/>
          <w:szCs w:val="24"/>
          <w:lang w:val="zh-CN"/>
        </w:rPr>
        <w:t>日</w:t>
      </w:r>
    </w:p>
    <w:p w14:paraId="1FE6A50F" w14:textId="77777777" w:rsidR="00F7131E" w:rsidRPr="00F7131E" w:rsidRDefault="00F7131E" w:rsidP="00F7131E">
      <w:pPr>
        <w:widowControl/>
        <w:shd w:val="clear" w:color="auto" w:fill="FFFFFF"/>
        <w:adjustRightInd w:val="0"/>
        <w:snapToGrid w:val="0"/>
        <w:spacing w:line="480" w:lineRule="auto"/>
        <w:jc w:val="left"/>
        <w:rPr>
          <w:rFonts w:ascii="宋体" w:eastAsia="宋体" w:hAnsi="宋体" w:cs="宋体" w:hint="eastAsia"/>
          <w:color w:val="333333"/>
          <w:kern w:val="0"/>
          <w:sz w:val="24"/>
          <w:szCs w:val="24"/>
        </w:rPr>
      </w:pPr>
      <w:r w:rsidRPr="00F7131E">
        <w:rPr>
          <w:rFonts w:ascii="宋体" w:eastAsia="宋体" w:hAnsi="宋体" w:cs="宋体" w:hint="eastAsia"/>
          <w:color w:val="000000"/>
          <w:kern w:val="0"/>
          <w:sz w:val="24"/>
          <w:szCs w:val="24"/>
        </w:rPr>
        <w:t> </w:t>
      </w:r>
    </w:p>
    <w:p w14:paraId="6E570138" w14:textId="77777777" w:rsidR="00F7131E" w:rsidRPr="00F7131E" w:rsidRDefault="00F7131E" w:rsidP="00F7131E">
      <w:pPr>
        <w:widowControl/>
        <w:shd w:val="clear" w:color="auto" w:fill="FFFFFF"/>
        <w:adjustRightInd w:val="0"/>
        <w:snapToGrid w:val="0"/>
        <w:spacing w:line="480" w:lineRule="auto"/>
        <w:jc w:val="center"/>
        <w:rPr>
          <w:rFonts w:ascii="宋体" w:eastAsia="宋体" w:hAnsi="宋体" w:cs="宋体" w:hint="eastAsia"/>
          <w:color w:val="333333"/>
          <w:kern w:val="0"/>
          <w:sz w:val="24"/>
          <w:szCs w:val="24"/>
        </w:rPr>
      </w:pPr>
      <w:r w:rsidRPr="00F7131E">
        <w:rPr>
          <w:rFonts w:ascii="宋体" w:eastAsia="宋体" w:hAnsi="宋体" w:cs="方正小标宋简体" w:hint="eastAsia"/>
          <w:color w:val="000000"/>
          <w:kern w:val="0"/>
          <w:sz w:val="24"/>
          <w:szCs w:val="24"/>
          <w:shd w:val="clear" w:color="auto" w:fill="FFFFFF"/>
        </w:rPr>
        <w:t> </w:t>
      </w:r>
    </w:p>
    <w:p w14:paraId="1AD6BA35" w14:textId="77777777" w:rsidR="00F7131E" w:rsidRPr="00F7131E" w:rsidRDefault="00F7131E" w:rsidP="00F7131E">
      <w:pPr>
        <w:widowControl/>
        <w:shd w:val="clear" w:color="auto" w:fill="FFFFFF"/>
        <w:adjustRightInd w:val="0"/>
        <w:snapToGrid w:val="0"/>
        <w:spacing w:line="480" w:lineRule="auto"/>
        <w:jc w:val="left"/>
        <w:rPr>
          <w:rFonts w:ascii="宋体" w:eastAsia="宋体" w:hAnsi="宋体" w:cs="宋体" w:hint="eastAsia"/>
          <w:color w:val="333333"/>
          <w:kern w:val="0"/>
          <w:sz w:val="24"/>
          <w:szCs w:val="24"/>
        </w:rPr>
      </w:pPr>
      <w:r w:rsidRPr="00F7131E">
        <w:rPr>
          <w:rFonts w:ascii="仿宋_GB2312" w:eastAsia="仿宋_GB2312" w:hAnsi="仿宋_GB2312" w:cs="仿宋_GB2312" w:hint="eastAsia"/>
          <w:snapToGrid w:val="0"/>
          <w:color w:val="222222"/>
          <w:sz w:val="28"/>
          <w:szCs w:val="28"/>
          <w:shd w:val="clear" w:color="auto" w:fill="FFFFFF"/>
        </w:rPr>
        <w:br w:type="page"/>
      </w:r>
      <w:r w:rsidRPr="00F7131E">
        <w:rPr>
          <w:rFonts w:ascii="宋体" w:eastAsia="宋体" w:hAnsi="宋体" w:cs="黑体" w:hint="eastAsia"/>
          <w:snapToGrid w:val="0"/>
          <w:color w:val="333333"/>
          <w:kern w:val="0"/>
          <w:sz w:val="24"/>
          <w:szCs w:val="24"/>
          <w:shd w:val="clear" w:color="auto" w:fill="FFFFFF"/>
        </w:rPr>
        <w:lastRenderedPageBreak/>
        <w:t>附件</w:t>
      </w:r>
    </w:p>
    <w:p w14:paraId="3AB23648" w14:textId="77777777" w:rsidR="00F7131E" w:rsidRPr="00F7131E" w:rsidRDefault="00F7131E" w:rsidP="00F7131E">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F7131E">
        <w:rPr>
          <w:rFonts w:ascii="宋体" w:eastAsia="宋体" w:hAnsi="宋体" w:cs="仿宋_GB2312" w:hint="eastAsia"/>
          <w:snapToGrid w:val="0"/>
          <w:color w:val="333333"/>
          <w:kern w:val="0"/>
          <w:sz w:val="24"/>
          <w:szCs w:val="24"/>
          <w:shd w:val="clear" w:color="auto" w:fill="FFFFFF"/>
        </w:rPr>
        <w:t> </w:t>
      </w:r>
    </w:p>
    <w:p w14:paraId="61D93661" w14:textId="77777777" w:rsidR="00F7131E" w:rsidRPr="00F7131E" w:rsidRDefault="00F7131E" w:rsidP="00F7131E">
      <w:pPr>
        <w:widowControl/>
        <w:shd w:val="clear" w:color="auto" w:fill="FFFFFF"/>
        <w:adjustRightInd w:val="0"/>
        <w:snapToGrid w:val="0"/>
        <w:spacing w:line="480" w:lineRule="auto"/>
        <w:jc w:val="center"/>
        <w:rPr>
          <w:rFonts w:ascii="宋体" w:eastAsia="宋体" w:hAnsi="宋体" w:cs="宋体" w:hint="eastAsia"/>
          <w:color w:val="333333"/>
          <w:kern w:val="0"/>
          <w:sz w:val="24"/>
          <w:szCs w:val="24"/>
        </w:rPr>
      </w:pPr>
      <w:r w:rsidRPr="00F7131E">
        <w:rPr>
          <w:rFonts w:ascii="宋体" w:eastAsia="宋体" w:hAnsi="宋体" w:cs="方正小标宋简体" w:hint="eastAsia"/>
          <w:snapToGrid w:val="0"/>
          <w:color w:val="333333"/>
          <w:kern w:val="0"/>
          <w:sz w:val="24"/>
          <w:szCs w:val="24"/>
          <w:shd w:val="clear" w:color="auto" w:fill="FFFFFF"/>
        </w:rPr>
        <w:t>吕梁市企业技术改造工作领导小组名单</w:t>
      </w:r>
    </w:p>
    <w:p w14:paraId="6508195A" w14:textId="77777777" w:rsidR="00F7131E" w:rsidRPr="00F7131E" w:rsidRDefault="00F7131E" w:rsidP="00F7131E">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F7131E">
        <w:rPr>
          <w:rFonts w:ascii="宋体" w:eastAsia="宋体" w:hAnsi="宋体" w:cs="仿宋_GB2312" w:hint="eastAsia"/>
          <w:snapToGrid w:val="0"/>
          <w:color w:val="333333"/>
          <w:kern w:val="0"/>
          <w:sz w:val="24"/>
          <w:szCs w:val="24"/>
          <w:shd w:val="clear" w:color="auto" w:fill="FFFFFF"/>
        </w:rPr>
        <w:t> </w:t>
      </w:r>
    </w:p>
    <w:p w14:paraId="02C1840A" w14:textId="77777777" w:rsidR="00F7131E" w:rsidRPr="00F7131E" w:rsidRDefault="00F7131E" w:rsidP="00F7131E">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F7131E">
        <w:rPr>
          <w:rFonts w:ascii="宋体" w:eastAsia="宋体" w:hAnsi="宋体" w:cs="仿宋_GB2312" w:hint="eastAsia"/>
          <w:snapToGrid w:val="0"/>
          <w:color w:val="333333"/>
          <w:kern w:val="0"/>
          <w:sz w:val="24"/>
          <w:szCs w:val="24"/>
          <w:shd w:val="clear" w:color="auto" w:fill="FFFFFF"/>
        </w:rPr>
        <w:t>组　长：杨巨才　副市长</w:t>
      </w:r>
    </w:p>
    <w:p w14:paraId="54F32E27" w14:textId="77777777" w:rsidR="00F7131E" w:rsidRPr="00F7131E" w:rsidRDefault="00F7131E" w:rsidP="00F7131E">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F7131E">
        <w:rPr>
          <w:rFonts w:ascii="宋体" w:eastAsia="宋体" w:hAnsi="宋体" w:cs="仿宋_GB2312" w:hint="eastAsia"/>
          <w:snapToGrid w:val="0"/>
          <w:color w:val="333333"/>
          <w:kern w:val="0"/>
          <w:sz w:val="24"/>
          <w:szCs w:val="24"/>
          <w:shd w:val="clear" w:color="auto" w:fill="FFFFFF"/>
        </w:rPr>
        <w:t>副组长：王雪平　市政府副秘书长</w:t>
      </w:r>
    </w:p>
    <w:p w14:paraId="103E62B1" w14:textId="77777777" w:rsidR="00F7131E" w:rsidRPr="00F7131E" w:rsidRDefault="00F7131E" w:rsidP="00F7131E">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F7131E">
        <w:rPr>
          <w:rFonts w:ascii="宋体" w:eastAsia="宋体" w:hAnsi="宋体" w:cs="仿宋_GB2312" w:hint="eastAsia"/>
          <w:snapToGrid w:val="0"/>
          <w:color w:val="333333"/>
          <w:kern w:val="0"/>
          <w:sz w:val="24"/>
          <w:szCs w:val="24"/>
          <w:shd w:val="clear" w:color="auto" w:fill="FFFFFF"/>
        </w:rPr>
        <w:t xml:space="preserve">　　　　王子康　市经信委（国资委）主任</w:t>
      </w:r>
    </w:p>
    <w:p w14:paraId="445CE695" w14:textId="77777777" w:rsidR="00F7131E" w:rsidRPr="00F7131E" w:rsidRDefault="00F7131E" w:rsidP="00F7131E">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F7131E">
        <w:rPr>
          <w:rFonts w:ascii="宋体" w:eastAsia="宋体" w:hAnsi="宋体" w:cs="仿宋_GB2312" w:hint="eastAsia"/>
          <w:snapToGrid w:val="0"/>
          <w:color w:val="333333"/>
          <w:kern w:val="0"/>
          <w:sz w:val="24"/>
          <w:szCs w:val="24"/>
          <w:shd w:val="clear" w:color="auto" w:fill="FFFFFF"/>
        </w:rPr>
        <w:t>成　员：李俊德　市发展改革委调研员</w:t>
      </w:r>
    </w:p>
    <w:p w14:paraId="3B06CA81" w14:textId="77777777" w:rsidR="00F7131E" w:rsidRPr="00F7131E" w:rsidRDefault="00F7131E" w:rsidP="00F7131E">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F7131E">
        <w:rPr>
          <w:rFonts w:ascii="宋体" w:eastAsia="宋体" w:hAnsi="宋体" w:cs="仿宋_GB2312" w:hint="eastAsia"/>
          <w:snapToGrid w:val="0"/>
          <w:color w:val="333333"/>
          <w:kern w:val="0"/>
          <w:sz w:val="24"/>
          <w:szCs w:val="24"/>
          <w:shd w:val="clear" w:color="auto" w:fill="FFFFFF"/>
        </w:rPr>
        <w:t xml:space="preserve">　　　　冯吉才　市经信委（国资委）副主任</w:t>
      </w:r>
    </w:p>
    <w:p w14:paraId="0E9391AE" w14:textId="77777777" w:rsidR="00F7131E" w:rsidRPr="00F7131E" w:rsidRDefault="00F7131E" w:rsidP="00F7131E">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F7131E">
        <w:rPr>
          <w:rFonts w:ascii="宋体" w:eastAsia="宋体" w:hAnsi="宋体" w:cs="仿宋_GB2312" w:hint="eastAsia"/>
          <w:snapToGrid w:val="0"/>
          <w:color w:val="333333"/>
          <w:kern w:val="0"/>
          <w:sz w:val="24"/>
          <w:szCs w:val="24"/>
          <w:shd w:val="clear" w:color="auto" w:fill="FFFFFF"/>
        </w:rPr>
        <w:t xml:space="preserve">　　　　金　宁　市国土局副局长</w:t>
      </w:r>
    </w:p>
    <w:p w14:paraId="4E487961" w14:textId="77777777" w:rsidR="00F7131E" w:rsidRPr="00F7131E" w:rsidRDefault="00F7131E" w:rsidP="00F7131E">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F7131E">
        <w:rPr>
          <w:rFonts w:ascii="宋体" w:eastAsia="宋体" w:hAnsi="宋体" w:cs="仿宋_GB2312" w:hint="eastAsia"/>
          <w:snapToGrid w:val="0"/>
          <w:color w:val="333333"/>
          <w:kern w:val="0"/>
          <w:sz w:val="24"/>
          <w:szCs w:val="24"/>
          <w:shd w:val="clear" w:color="auto" w:fill="FFFFFF"/>
        </w:rPr>
        <w:t xml:space="preserve">　　　　韩建明　市环保局副局长</w:t>
      </w:r>
    </w:p>
    <w:p w14:paraId="4D656EC8" w14:textId="77777777" w:rsidR="00F7131E" w:rsidRPr="00F7131E" w:rsidRDefault="00F7131E" w:rsidP="00F7131E">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F7131E">
        <w:rPr>
          <w:rFonts w:ascii="宋体" w:eastAsia="宋体" w:hAnsi="宋体" w:cs="仿宋_GB2312" w:hint="eastAsia"/>
          <w:snapToGrid w:val="0"/>
          <w:color w:val="333333"/>
          <w:kern w:val="0"/>
          <w:sz w:val="24"/>
          <w:szCs w:val="24"/>
          <w:shd w:val="clear" w:color="auto" w:fill="FFFFFF"/>
        </w:rPr>
        <w:t xml:space="preserve">　　　　闫继平　市住建局副局长</w:t>
      </w:r>
    </w:p>
    <w:p w14:paraId="4757C1C0" w14:textId="77777777" w:rsidR="00F7131E" w:rsidRPr="00F7131E" w:rsidRDefault="00F7131E" w:rsidP="00F7131E">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F7131E">
        <w:rPr>
          <w:rFonts w:ascii="宋体" w:eastAsia="宋体" w:hAnsi="宋体" w:cs="仿宋_GB2312" w:hint="eastAsia"/>
          <w:snapToGrid w:val="0"/>
          <w:color w:val="333333"/>
          <w:kern w:val="0"/>
          <w:sz w:val="24"/>
          <w:szCs w:val="24"/>
          <w:shd w:val="clear" w:color="auto" w:fill="FFFFFF"/>
        </w:rPr>
        <w:t xml:space="preserve">　　　　任冬生　市工商局副局长</w:t>
      </w:r>
    </w:p>
    <w:p w14:paraId="0CB0CD74" w14:textId="77777777" w:rsidR="00F7131E" w:rsidRPr="00F7131E" w:rsidRDefault="00F7131E" w:rsidP="00F7131E">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F7131E">
        <w:rPr>
          <w:rFonts w:ascii="宋体" w:eastAsia="宋体" w:hAnsi="宋体" w:cs="仿宋_GB2312" w:hint="eastAsia"/>
          <w:snapToGrid w:val="0"/>
          <w:color w:val="333333"/>
          <w:kern w:val="0"/>
          <w:sz w:val="24"/>
          <w:szCs w:val="24"/>
          <w:shd w:val="clear" w:color="auto" w:fill="FFFFFF"/>
        </w:rPr>
        <w:t xml:space="preserve">　　　　魏和宁　市财政局副局长</w:t>
      </w:r>
    </w:p>
    <w:p w14:paraId="75C6816D" w14:textId="77777777" w:rsidR="00F7131E" w:rsidRPr="00F7131E" w:rsidRDefault="00F7131E" w:rsidP="00F7131E">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F7131E">
        <w:rPr>
          <w:rFonts w:ascii="宋体" w:eastAsia="宋体" w:hAnsi="宋体" w:cs="仿宋_GB2312" w:hint="eastAsia"/>
          <w:snapToGrid w:val="0"/>
          <w:color w:val="333333"/>
          <w:kern w:val="0"/>
          <w:sz w:val="24"/>
          <w:szCs w:val="24"/>
          <w:shd w:val="clear" w:color="auto" w:fill="FFFFFF"/>
        </w:rPr>
        <w:t xml:space="preserve">　　　　樊纪生　市科技局纪检组长</w:t>
      </w:r>
    </w:p>
    <w:p w14:paraId="5B602BD5" w14:textId="77777777" w:rsidR="00F7131E" w:rsidRPr="00F7131E" w:rsidRDefault="00F7131E" w:rsidP="00F7131E">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F7131E">
        <w:rPr>
          <w:rFonts w:ascii="宋体" w:eastAsia="宋体" w:hAnsi="宋体" w:cs="仿宋_GB2312" w:hint="eastAsia"/>
          <w:snapToGrid w:val="0"/>
          <w:color w:val="333333"/>
          <w:kern w:val="0"/>
          <w:sz w:val="24"/>
          <w:szCs w:val="24"/>
          <w:shd w:val="clear" w:color="auto" w:fill="FFFFFF"/>
        </w:rPr>
        <w:t xml:space="preserve">　　　　李志坚　市质监局总工程师</w:t>
      </w:r>
    </w:p>
    <w:p w14:paraId="137E6053" w14:textId="77777777" w:rsidR="00F7131E" w:rsidRPr="00F7131E" w:rsidRDefault="00F7131E" w:rsidP="00F7131E">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F7131E">
        <w:rPr>
          <w:rFonts w:ascii="宋体" w:eastAsia="宋体" w:hAnsi="宋体" w:cs="仿宋_GB2312" w:hint="eastAsia"/>
          <w:snapToGrid w:val="0"/>
          <w:color w:val="333333"/>
          <w:kern w:val="0"/>
          <w:sz w:val="24"/>
          <w:szCs w:val="24"/>
          <w:shd w:val="clear" w:color="auto" w:fill="FFFFFF"/>
        </w:rPr>
        <w:t xml:space="preserve">　　　　侯武斌　市人社局副局长</w:t>
      </w:r>
    </w:p>
    <w:p w14:paraId="724210BD" w14:textId="77777777" w:rsidR="00F7131E" w:rsidRPr="00F7131E" w:rsidRDefault="00F7131E" w:rsidP="00F7131E">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F7131E">
        <w:rPr>
          <w:rFonts w:ascii="宋体" w:eastAsia="宋体" w:hAnsi="宋体" w:cs="仿宋_GB2312" w:hint="eastAsia"/>
          <w:snapToGrid w:val="0"/>
          <w:color w:val="333333"/>
          <w:kern w:val="0"/>
          <w:sz w:val="24"/>
          <w:szCs w:val="24"/>
          <w:shd w:val="clear" w:color="auto" w:fill="FFFFFF"/>
        </w:rPr>
        <w:t xml:space="preserve">　　　　秦晓莲　省统计局吕梁调查监测中心专职副主任</w:t>
      </w:r>
    </w:p>
    <w:p w14:paraId="6B891287" w14:textId="77777777" w:rsidR="00F7131E" w:rsidRPr="00F7131E" w:rsidRDefault="00F7131E" w:rsidP="00F7131E">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F7131E">
        <w:rPr>
          <w:rFonts w:ascii="宋体" w:eastAsia="宋体" w:hAnsi="宋体" w:cs="仿宋_GB2312" w:hint="eastAsia"/>
          <w:snapToGrid w:val="0"/>
          <w:color w:val="333333"/>
          <w:kern w:val="0"/>
          <w:sz w:val="24"/>
          <w:szCs w:val="24"/>
          <w:shd w:val="clear" w:color="auto" w:fill="FFFFFF"/>
        </w:rPr>
        <w:t xml:space="preserve">　　　　杜锋平　市商务局副局长</w:t>
      </w:r>
    </w:p>
    <w:p w14:paraId="0498A63B" w14:textId="77777777" w:rsidR="00F7131E" w:rsidRPr="00F7131E" w:rsidRDefault="00F7131E" w:rsidP="00F7131E">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F7131E">
        <w:rPr>
          <w:rFonts w:ascii="宋体" w:eastAsia="宋体" w:hAnsi="宋体" w:cs="仿宋_GB2312" w:hint="eastAsia"/>
          <w:snapToGrid w:val="0"/>
          <w:color w:val="333333"/>
          <w:kern w:val="0"/>
          <w:sz w:val="24"/>
          <w:szCs w:val="24"/>
          <w:shd w:val="clear" w:color="auto" w:fill="FFFFFF"/>
        </w:rPr>
        <w:t xml:space="preserve">　　　　马林刚　市招商局副局长</w:t>
      </w:r>
    </w:p>
    <w:p w14:paraId="6F2DC92C" w14:textId="77777777" w:rsidR="00F7131E" w:rsidRPr="00F7131E" w:rsidRDefault="00F7131E" w:rsidP="00F7131E">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F7131E">
        <w:rPr>
          <w:rFonts w:ascii="宋体" w:eastAsia="宋体" w:hAnsi="宋体" w:cs="仿宋_GB2312" w:hint="eastAsia"/>
          <w:snapToGrid w:val="0"/>
          <w:color w:val="333333"/>
          <w:kern w:val="0"/>
          <w:sz w:val="24"/>
          <w:szCs w:val="24"/>
          <w:shd w:val="clear" w:color="auto" w:fill="FFFFFF"/>
        </w:rPr>
        <w:t xml:space="preserve">　　　　袁军生　市中小企业局副局长</w:t>
      </w:r>
    </w:p>
    <w:p w14:paraId="4A8B8F79" w14:textId="77777777" w:rsidR="00F7131E" w:rsidRPr="00F7131E" w:rsidRDefault="00F7131E" w:rsidP="00F7131E">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F7131E">
        <w:rPr>
          <w:rFonts w:ascii="宋体" w:eastAsia="宋体" w:hAnsi="宋体" w:cs="仿宋_GB2312" w:hint="eastAsia"/>
          <w:snapToGrid w:val="0"/>
          <w:color w:val="333333"/>
          <w:kern w:val="0"/>
          <w:sz w:val="24"/>
          <w:szCs w:val="24"/>
          <w:shd w:val="clear" w:color="auto" w:fill="FFFFFF"/>
        </w:rPr>
        <w:t xml:space="preserve">　　　　刘德智　市国税局副局长</w:t>
      </w:r>
    </w:p>
    <w:p w14:paraId="670C03C6" w14:textId="77777777" w:rsidR="00F7131E" w:rsidRPr="00F7131E" w:rsidRDefault="00F7131E" w:rsidP="00F7131E">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F7131E">
        <w:rPr>
          <w:rFonts w:ascii="宋体" w:eastAsia="宋体" w:hAnsi="宋体" w:cs="仿宋_GB2312" w:hint="eastAsia"/>
          <w:snapToGrid w:val="0"/>
          <w:color w:val="333333"/>
          <w:kern w:val="0"/>
          <w:sz w:val="24"/>
          <w:szCs w:val="24"/>
          <w:shd w:val="clear" w:color="auto" w:fill="FFFFFF"/>
        </w:rPr>
        <w:lastRenderedPageBreak/>
        <w:t xml:space="preserve">　　　　连建田　市地税局总会计师</w:t>
      </w:r>
    </w:p>
    <w:p w14:paraId="52F9B592" w14:textId="77777777" w:rsidR="00F7131E" w:rsidRPr="00F7131E" w:rsidRDefault="00F7131E" w:rsidP="00F7131E">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F7131E">
        <w:rPr>
          <w:rFonts w:ascii="宋体" w:eastAsia="宋体" w:hAnsi="宋体" w:cs="仿宋_GB2312" w:hint="eastAsia"/>
          <w:snapToGrid w:val="0"/>
          <w:color w:val="333333"/>
          <w:kern w:val="0"/>
          <w:sz w:val="24"/>
          <w:szCs w:val="24"/>
          <w:shd w:val="clear" w:color="auto" w:fill="FFFFFF"/>
        </w:rPr>
        <w:t xml:space="preserve">　　　　安成万　国网吕梁供电公司副总经理</w:t>
      </w:r>
    </w:p>
    <w:p w14:paraId="50B7786E" w14:textId="77777777" w:rsidR="00F7131E" w:rsidRPr="00F7131E" w:rsidRDefault="00F7131E" w:rsidP="00F7131E">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F7131E">
        <w:rPr>
          <w:rFonts w:ascii="宋体" w:eastAsia="宋体" w:hAnsi="宋体" w:cs="仿宋_GB2312" w:hint="eastAsia"/>
          <w:snapToGrid w:val="0"/>
          <w:color w:val="333333"/>
          <w:kern w:val="0"/>
          <w:sz w:val="24"/>
          <w:szCs w:val="24"/>
          <w:shd w:val="clear" w:color="auto" w:fill="FFFFFF"/>
        </w:rPr>
        <w:t xml:space="preserve">　　　　张中卫　地电吕梁分公司副经理</w:t>
      </w:r>
    </w:p>
    <w:p w14:paraId="2993FE5C" w14:textId="77777777" w:rsidR="00F7131E" w:rsidRPr="00F7131E" w:rsidRDefault="00F7131E" w:rsidP="00F7131E">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F7131E">
        <w:rPr>
          <w:rFonts w:ascii="宋体" w:eastAsia="宋体" w:hAnsi="宋体" w:cs="仿宋_GB2312" w:hint="eastAsia"/>
          <w:snapToGrid w:val="0"/>
          <w:color w:val="333333"/>
          <w:kern w:val="0"/>
          <w:sz w:val="24"/>
          <w:szCs w:val="24"/>
          <w:shd w:val="clear" w:color="auto" w:fill="FFFFFF"/>
        </w:rPr>
        <w:t>领导小组下设办公室，办公室设在市经信委，办公室主任由冯吉才兼任。</w:t>
      </w:r>
    </w:p>
    <w:p w14:paraId="298B7A78" w14:textId="77777777" w:rsidR="00724110" w:rsidRPr="00F7131E" w:rsidRDefault="00724110">
      <w:bookmarkStart w:id="0" w:name="_GoBack"/>
      <w:bookmarkEnd w:id="0"/>
    </w:p>
    <w:sectPr w:rsidR="00724110" w:rsidRPr="00F713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78"/>
    <w:rsid w:val="00724110"/>
    <w:rsid w:val="00E52178"/>
    <w:rsid w:val="00F71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AE578-21F4-4540-9803-7B082B3E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7131E"/>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354843">
      <w:bodyDiv w:val="1"/>
      <w:marLeft w:val="0"/>
      <w:marRight w:val="0"/>
      <w:marTop w:val="0"/>
      <w:marBottom w:val="0"/>
      <w:divBdr>
        <w:top w:val="none" w:sz="0" w:space="0" w:color="auto"/>
        <w:left w:val="none" w:sz="0" w:space="0" w:color="auto"/>
        <w:bottom w:val="none" w:sz="0" w:space="0" w:color="auto"/>
        <w:right w:val="none" w:sz="0" w:space="0" w:color="auto"/>
      </w:divBdr>
      <w:divsChild>
        <w:div w:id="1836994651">
          <w:marLeft w:val="0"/>
          <w:marRight w:val="0"/>
          <w:marTop w:val="0"/>
          <w:marBottom w:val="0"/>
          <w:divBdr>
            <w:top w:val="none" w:sz="0" w:space="0" w:color="auto"/>
            <w:left w:val="none" w:sz="0" w:space="0" w:color="auto"/>
            <w:bottom w:val="none" w:sz="0" w:space="0" w:color="auto"/>
            <w:right w:val="none" w:sz="0" w:space="0" w:color="auto"/>
          </w:divBdr>
          <w:divsChild>
            <w:div w:id="1833837643">
              <w:marLeft w:val="0"/>
              <w:marRight w:val="0"/>
              <w:marTop w:val="0"/>
              <w:marBottom w:val="0"/>
              <w:divBdr>
                <w:top w:val="none" w:sz="0" w:space="0" w:color="auto"/>
                <w:left w:val="none" w:sz="0" w:space="0" w:color="auto"/>
                <w:bottom w:val="none" w:sz="0" w:space="0" w:color="auto"/>
                <w:right w:val="none" w:sz="0" w:space="0" w:color="auto"/>
              </w:divBdr>
              <w:divsChild>
                <w:div w:id="769591766">
                  <w:marLeft w:val="0"/>
                  <w:marRight w:val="0"/>
                  <w:marTop w:val="0"/>
                  <w:marBottom w:val="0"/>
                  <w:divBdr>
                    <w:top w:val="none" w:sz="0" w:space="0" w:color="auto"/>
                    <w:left w:val="none" w:sz="0" w:space="0" w:color="auto"/>
                    <w:bottom w:val="none" w:sz="0" w:space="0" w:color="auto"/>
                    <w:right w:val="none" w:sz="0" w:space="0" w:color="auto"/>
                  </w:divBdr>
                  <w:divsChild>
                    <w:div w:id="1283999313">
                      <w:marLeft w:val="0"/>
                      <w:marRight w:val="0"/>
                      <w:marTop w:val="0"/>
                      <w:marBottom w:val="0"/>
                      <w:divBdr>
                        <w:top w:val="none" w:sz="0" w:space="0" w:color="auto"/>
                        <w:left w:val="none" w:sz="0" w:space="0" w:color="auto"/>
                        <w:bottom w:val="none" w:sz="0" w:space="0" w:color="auto"/>
                        <w:right w:val="none" w:sz="0" w:space="0" w:color="auto"/>
                      </w:divBdr>
                      <w:divsChild>
                        <w:div w:id="173036999">
                          <w:marLeft w:val="0"/>
                          <w:marRight w:val="0"/>
                          <w:marTop w:val="0"/>
                          <w:marBottom w:val="0"/>
                          <w:divBdr>
                            <w:top w:val="single" w:sz="6" w:space="15" w:color="CCCCCC"/>
                            <w:left w:val="single" w:sz="6" w:space="11" w:color="CCCCCC"/>
                            <w:bottom w:val="single" w:sz="6" w:space="15" w:color="CCCCCC"/>
                            <w:right w:val="single" w:sz="6" w:space="11" w:color="CCCCCC"/>
                          </w:divBdr>
                          <w:divsChild>
                            <w:div w:id="110245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893</Words>
  <Characters>5096</Characters>
  <Application>Microsoft Office Word</Application>
  <DocSecurity>0</DocSecurity>
  <Lines>42</Lines>
  <Paragraphs>11</Paragraphs>
  <ScaleCrop>false</ScaleCrop>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2018-05-14T06:15:00Z</dcterms:created>
  <dcterms:modified xsi:type="dcterms:W3CDTF">2018-05-14T06:15:00Z</dcterms:modified>
</cp:coreProperties>
</file>