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98A" w:rsidRPr="00E8098A" w:rsidRDefault="00E8098A" w:rsidP="00E8098A">
      <w:pPr>
        <w:widowControl/>
        <w:shd w:val="clear" w:color="auto" w:fill="FFFFFF"/>
        <w:spacing w:line="675" w:lineRule="atLeast"/>
        <w:jc w:val="center"/>
        <w:outlineLvl w:val="0"/>
        <w:rPr>
          <w:rFonts w:ascii="微软雅黑" w:eastAsia="微软雅黑" w:hAnsi="微软雅黑" w:cs="宋体"/>
          <w:color w:val="B70609"/>
          <w:kern w:val="36"/>
          <w:sz w:val="36"/>
          <w:szCs w:val="36"/>
        </w:rPr>
      </w:pPr>
      <w:r w:rsidRPr="00E8098A">
        <w:rPr>
          <w:rFonts w:ascii="微软雅黑" w:eastAsia="微软雅黑" w:hAnsi="微软雅黑" w:cs="宋体" w:hint="eastAsia"/>
          <w:color w:val="B70609"/>
          <w:kern w:val="36"/>
          <w:sz w:val="36"/>
          <w:szCs w:val="36"/>
        </w:rPr>
        <w:t>宣城市人民政府关于印发促进全市电子商务和快递业发展若干政策的通知</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各县、市、区人民政府、市直有关单位：</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《促进全市电子商务和快递业发展的若干政策》已经市政府常务会审议通过，现印发给你们，请认真贯彻执行。</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 </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 </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 </w:t>
      </w:r>
    </w:p>
    <w:p w:rsidR="00E8098A" w:rsidRPr="00E8098A" w:rsidRDefault="00E8098A" w:rsidP="00E8098A">
      <w:pPr>
        <w:widowControl/>
        <w:shd w:val="clear" w:color="auto" w:fill="FFFFFF"/>
        <w:spacing w:before="150" w:after="150" w:line="480" w:lineRule="auto"/>
        <w:ind w:firstLine="480"/>
        <w:jc w:val="righ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2017年8月1日</w:t>
      </w:r>
    </w:p>
    <w:p w:rsidR="00E8098A" w:rsidRPr="00E8098A" w:rsidRDefault="00E8098A" w:rsidP="00E8098A">
      <w:pPr>
        <w:widowControl/>
        <w:shd w:val="clear" w:color="auto" w:fill="FFFFFF"/>
        <w:spacing w:line="480" w:lineRule="auto"/>
        <w:ind w:firstLine="480"/>
        <w:jc w:val="center"/>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b/>
          <w:bCs/>
          <w:color w:val="333333"/>
          <w:kern w:val="0"/>
          <w:sz w:val="24"/>
          <w:szCs w:val="24"/>
        </w:rPr>
        <w:t> </w:t>
      </w:r>
    </w:p>
    <w:p w:rsidR="00E8098A" w:rsidRPr="00E8098A" w:rsidRDefault="00E8098A" w:rsidP="00E8098A">
      <w:pPr>
        <w:widowControl/>
        <w:shd w:val="clear" w:color="auto" w:fill="FFFFFF"/>
        <w:spacing w:line="480" w:lineRule="auto"/>
        <w:ind w:firstLine="480"/>
        <w:jc w:val="center"/>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b/>
          <w:bCs/>
          <w:color w:val="333333"/>
          <w:kern w:val="0"/>
          <w:sz w:val="24"/>
          <w:szCs w:val="24"/>
        </w:rPr>
        <w:t>促进全市电子商务和快递业发展的若干政策</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 </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为加快推进“电商宣城”建设，促进全市电子商务与快递业发展，市政府每年预算安排专项资金，用于支持我市电子商务与快递业发展，制定以下政策。</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一、推动电子商务和快递业集聚发展。支持电子商务产业园区建设。对园区建筑面积达到 8000 ㎡及以上且具备电子商务企业运营所需的配套服务设施、入驻面积率达 60%及以上的，按照园区投资额最高 20%的比例给予补助，最高不超过 100 万元。</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lastRenderedPageBreak/>
        <w:t>对新建5000㎡以上，且为10家以上电子商务企业进行仓储配送的快递处理中心，投资总额在500万元以上的，给予50万元一次性奖励。</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鼓励盘活闲置房产发展电商产业。对利用闲置工业厂房、仓储用房、商务楼宇或利用沿街商铺大面积连片改造为电商用房，发展电子商务，5年内，在不改变产权主体、不重新开发建设等前提下，其土地用途可暂不变更；5年期满后确需办理变更手续的，按有关规定办理并给予政策扶持。</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对入驻电子商务产业园区（集聚区）的电子商务和快递企业，每年给予最高 50%的租金补助（连续3年），最高不超过 20 万元。运营主体对入驻企业实行“零房租”的，经认定给予经营主体每月10元/㎡的补助（连续3年），最高不超过50万元。</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二、支持电子商务和快递业平台建设。对国内外知名的综合性或专业性电子商务企业、物流快递企业，在我市注册设立区域总部、区域性结算中心、大数据云计算服务中心、云平台和云创项目等，经市政府研究，可实行“一事一议”的依法优惠政策。</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重点支持培育本土电商龙头企业，对本市自主创新、自有品牌的电子商务平台和企业，年网络交易额首次突破5000万元、8000万元、1亿元，分别一次性补助30万元、50万元、80万元。</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加强与电商龙头企业的合作，对为中小网商提供仓储、分捡、代发货和代运营等服务的电商公共服务平台，其使用面积达 2000 ㎡以上、软硬件投资 100 万以上的，给予项目投资额20%的补助，最高不超过 50 万元。</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lastRenderedPageBreak/>
        <w:t>三、扶持电子商务和快递业主体发展。对借助第三方平台开展业务的，年度网络销售额首次达到500万元、1000万元，并纳入限额以上单位统计的电子商务企业，分别给予5万、10万元的一次性奖励，次年网络销售额增幅超过30%，再给予2万元的一次性奖励。</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支持当地农产品“上行”。对利用自有平台或借助第三方平台开展宣城特色名优产品网络零售的企业、专业合作社等，年度网络零售额达到500万元及以上，给予其技术服务费5%的补助，最高不超过20万元。</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对快递企业年收派量超过400万件、800万件，分别给予10万元、20万元一次性补助。鼓励建设社区电商服务站（智能投递终端），按承建单位该项目建设投入扣除其他财政补助后的投资额给予30%的补助，每个网点最高不超过3000元。</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四、培育专业电子商务服务企业。专业从事电子商务金融、信用、数据、代运营的服务企业，年度市内入库税收（权责发生制）首次达到100万元的，给予10万元一次性奖励；首次达到300万元、500万元、1000万元的，分别追加10万元、20万元、30万元一次性奖励。</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五、促进跨境电子商务发展。支持跨境电商公共海外仓建设。鼓励企业在境外投资设立或租用跨境电商公共海外仓，自建或租赁（租赁期一年及以上）仓储面积达3000㎡以上且年进出口额达1000万美元以上的，给予投资企业30万元一次性奖励。鼓励本地跨境电商企业积极搭建外贸综合服务平台，对通过平台孵化后在本地发生出口实绩的企业，每孵化1户企业一次性给予平台1万元的服务费补助。</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lastRenderedPageBreak/>
        <w:t>六、加大电子商务和快递业人才引进及培训。企业从市外引进与电子商务和快递业相关的管理、技术方面的高层次领军人才，经认定后可参照《宣城市柔性引进市外人才暂行办法》，优先享受市有关人才引进政策。支持国内知名电子商务培训机构在我市设立具有独立法人资格的培训分支机构，对年度内组织500人以上初级培训或100人以上的中高级培训的培训机构，经相关部门认定，给予培训机构每年最高不超过10万元的奖励。对新落户的电子商务企业录用高校毕业生、签订1年以上劳动合同并按规定缴纳社会保险费的，按企业实际招用人数每年给予1500元/人的岗位补贴，单个企业累计补贴金额最高不超过2万元，分3年到位，每年不超过7000元。</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七、支持电子商务示范创建。对获得国家级、省级电子商务示范基地或园区称号的，分别给予运营主体50万元、20万元的一次性奖励。对获得国家级、省级电子商务示范企业称号的，分别给予运营主体20万元、10万元的一次性奖励。制定并规范市级示范评定标准，每两年认定一批市级电子商务示范园区、示范企业，分别给予5万元和3万元的一次性奖励。</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八、促进电子商务和快递业配套服务设施建设。按照农村电子商务全覆盖的任务要求，当年建成并投入使用，每个县级电子商务公共服务中心补贴资金5万元，每个县级物流快递配送中心补贴资金5万元；被省级认定的“电商特色小镇”每个补助3万元，被省级认定的“电商示范村”每个补助2万元。行政村获得阿里研究院“淘宝村”称号的，给予 10 万元工作经费补助。</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九、附则</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lastRenderedPageBreak/>
        <w:t>本意见第一至第六条款支持范围是在市本级注册并纳税，依法经营，无不良诚信记录，从事电子商务、快递服务以及提供相关服务的市场主体。</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本意见第七至第八条款支持范围为市本级及各县市区。</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对培育引导主体同一事项涉及多项补助的，按“从高从优不重复”原则执行。</w:t>
      </w:r>
    </w:p>
    <w:p w:rsidR="00E8098A" w:rsidRPr="00E8098A" w:rsidRDefault="00E8098A" w:rsidP="00E8098A">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E8098A">
        <w:rPr>
          <w:rFonts w:ascii="微软雅黑" w:eastAsia="微软雅黑" w:hAnsi="微软雅黑" w:cs="宋体" w:hint="eastAsia"/>
          <w:color w:val="333333"/>
          <w:kern w:val="0"/>
          <w:sz w:val="24"/>
          <w:szCs w:val="24"/>
        </w:rPr>
        <w:t>本意见由市商务局、市邮政管理局会同市财政局负责解释。自印发之日起施行，有效期3年。</w:t>
      </w:r>
    </w:p>
    <w:p w:rsidR="00B13691" w:rsidRPr="00E8098A" w:rsidRDefault="00B13691">
      <w:bookmarkStart w:id="0" w:name="_GoBack"/>
      <w:bookmarkEnd w:id="0"/>
    </w:p>
    <w:sectPr w:rsidR="00B13691" w:rsidRPr="00E809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79"/>
    <w:rsid w:val="00B13691"/>
    <w:rsid w:val="00B17979"/>
    <w:rsid w:val="00E8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DB07F-742E-4010-9442-B56AD440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8098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98A"/>
    <w:rPr>
      <w:rFonts w:ascii="宋体" w:eastAsia="宋体" w:hAnsi="宋体" w:cs="宋体"/>
      <w:b/>
      <w:bCs/>
      <w:kern w:val="36"/>
      <w:sz w:val="48"/>
      <w:szCs w:val="48"/>
    </w:rPr>
  </w:style>
  <w:style w:type="paragraph" w:styleId="a3">
    <w:name w:val="Normal (Web)"/>
    <w:basedOn w:val="a"/>
    <w:uiPriority w:val="99"/>
    <w:semiHidden/>
    <w:unhideWhenUsed/>
    <w:rsid w:val="00E8098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80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277036">
      <w:bodyDiv w:val="1"/>
      <w:marLeft w:val="0"/>
      <w:marRight w:val="0"/>
      <w:marTop w:val="0"/>
      <w:marBottom w:val="0"/>
      <w:divBdr>
        <w:top w:val="none" w:sz="0" w:space="0" w:color="auto"/>
        <w:left w:val="none" w:sz="0" w:space="0" w:color="auto"/>
        <w:bottom w:val="none" w:sz="0" w:space="0" w:color="auto"/>
        <w:right w:val="none" w:sz="0" w:space="0" w:color="auto"/>
      </w:divBdr>
      <w:divsChild>
        <w:div w:id="1624117277">
          <w:marLeft w:val="0"/>
          <w:marRight w:val="0"/>
          <w:marTop w:val="0"/>
          <w:marBottom w:val="0"/>
          <w:divBdr>
            <w:top w:val="none" w:sz="0" w:space="0" w:color="auto"/>
            <w:left w:val="none" w:sz="0" w:space="0" w:color="auto"/>
            <w:bottom w:val="none" w:sz="0" w:space="0" w:color="auto"/>
            <w:right w:val="dashed" w:sz="6" w:space="15" w:color="DDDDD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2018-05-18T05:50:00Z</dcterms:created>
  <dcterms:modified xsi:type="dcterms:W3CDTF">2018-05-18T05:50:00Z</dcterms:modified>
</cp:coreProperties>
</file>