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jc w:val="center"/>
        <w:rPr>
          <w:rFonts w:ascii="Simsun" w:hAnsi="Simsun"/>
          <w:color w:val="000000"/>
          <w:sz w:val="21"/>
          <w:szCs w:val="21"/>
        </w:rPr>
      </w:pPr>
      <w:r>
        <w:rPr>
          <w:rFonts w:ascii="创艺简标宋" w:eastAsia="创艺简标宋" w:hAnsi="Simsun" w:hint="eastAsia"/>
          <w:color w:val="000000"/>
          <w:sz w:val="44"/>
          <w:szCs w:val="44"/>
        </w:rPr>
        <w:t>中山市高新技术企业发展专项资金使用办法</w:t>
      </w:r>
    </w:p>
    <w:p w:rsidR="00FB35F0" w:rsidRPr="00FB35F0" w:rsidRDefault="00FB35F0" w:rsidP="00FB35F0">
      <w:pPr>
        <w:jc w:val="center"/>
        <w:rPr>
          <w:rFonts w:ascii="楷体" w:eastAsia="楷体" w:hAnsi="楷体"/>
          <w:sz w:val="32"/>
          <w:szCs w:val="32"/>
        </w:rPr>
      </w:pPr>
      <w:r w:rsidRPr="00FB35F0">
        <w:rPr>
          <w:rFonts w:ascii="楷体" w:eastAsia="楷体" w:hAnsi="楷体" w:hint="eastAsia"/>
          <w:sz w:val="32"/>
          <w:szCs w:val="32"/>
        </w:rPr>
        <w:t>（</w:t>
      </w:r>
      <w:r w:rsidRPr="00FB35F0">
        <w:rPr>
          <w:rFonts w:ascii="楷体" w:eastAsia="楷体" w:hAnsi="楷体" w:hint="eastAsia"/>
          <w:sz w:val="32"/>
          <w:szCs w:val="32"/>
        </w:rPr>
        <w:t>中山科发〔</w:t>
      </w:r>
      <w:r w:rsidRPr="00FB35F0">
        <w:rPr>
          <w:rFonts w:ascii="楷体" w:eastAsia="楷体" w:hAnsi="楷体"/>
          <w:sz w:val="32"/>
          <w:szCs w:val="32"/>
        </w:rPr>
        <w:t>2017〕211号</w:t>
      </w:r>
      <w:r w:rsidRPr="00FB35F0">
        <w:rPr>
          <w:rFonts w:ascii="楷体" w:eastAsia="楷体" w:hAnsi="楷体" w:hint="eastAsia"/>
          <w:sz w:val="32"/>
          <w:szCs w:val="32"/>
        </w:rPr>
        <w:t>）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jc w:val="center"/>
        <w:rPr>
          <w:rFonts w:ascii="Simsun" w:hAnsi="Simsun"/>
          <w:color w:val="000000"/>
          <w:sz w:val="21"/>
          <w:szCs w:val="21"/>
        </w:rPr>
      </w:pPr>
      <w:r>
        <w:rPr>
          <w:rFonts w:ascii="Tahoma" w:eastAsia="黑体" w:hAnsi="Tahoma" w:cs="Tahoma"/>
          <w:b/>
          <w:bCs/>
          <w:color w:val="000000"/>
          <w:sz w:val="32"/>
          <w:szCs w:val="32"/>
        </w:rPr>
        <w:t> </w:t>
      </w:r>
      <w:bookmarkStart w:id="0" w:name="_GoBack"/>
      <w:bookmarkEnd w:id="0"/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jc w:val="center"/>
        <w:rPr>
          <w:rFonts w:ascii="Simsun" w:hAnsi="Simsun"/>
          <w:color w:val="000000"/>
          <w:sz w:val="21"/>
          <w:szCs w:val="21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第一章</w:t>
      </w:r>
      <w:r>
        <w:rPr>
          <w:rFonts w:ascii="Tahoma" w:eastAsia="黑体" w:hAnsi="Tahoma" w:cs="Tahoma"/>
          <w:b/>
          <w:bCs/>
          <w:color w:val="000000"/>
          <w:sz w:val="32"/>
          <w:szCs w:val="32"/>
        </w:rPr>
        <w:t>  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总</w:t>
      </w:r>
      <w:r>
        <w:rPr>
          <w:rFonts w:ascii="Tahoma" w:eastAsia="黑体" w:hAnsi="Tahoma" w:cs="Tahoma"/>
          <w:b/>
          <w:bCs/>
          <w:color w:val="000000"/>
          <w:sz w:val="32"/>
          <w:szCs w:val="32"/>
        </w:rPr>
        <w:t>  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则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第一条</w:t>
      </w:r>
      <w:r>
        <w:rPr>
          <w:rFonts w:ascii="Tahoma" w:eastAsia="黑体" w:hAnsi="Tahoma" w:cs="Tahoma"/>
          <w:color w:val="000000"/>
          <w:sz w:val="32"/>
          <w:szCs w:val="32"/>
        </w:rPr>
        <w:t>  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为加强高新技术企业发展专项资金的管理，提高资金使用效益，加大高新技术企业培育力度，推动全市高新技术企业集聚及高新技术产业快速发展，并鼓励高新技术企业开展军民融合工作，结合我市实际，制定本办法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第二条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  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中山市高新技术企业发展专项资金（以下简称“高企专项资金”）是指经市政府批准设立，由市财政预算安排，专门用于促进我市高新技术企业发展的专项资金。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第三条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  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高企专项资金由市科技局负责管理，资金的使用遵守国家有关法律、法规、规章及市财政有关规定，坚持目标明确、程序规范、专款专用的原则。高企专项资金使用范围或用途调整、增加或减少资金数额安排必须经市政府批准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第四条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  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高企专项资金主管部门（市科技局）的职责：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（一）向市财政部门提出年度高企专项资金的总预算以及分项预算，编制经费年度决算；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（二）负责提出补助经费建议、进行高新技术企业日常管理和综合统计等事项；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lastRenderedPageBreak/>
        <w:t>（三）负责组织开展高企专项资金绩效自评，对资金使用进行监督管理。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 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jc w:val="center"/>
        <w:rPr>
          <w:rFonts w:ascii="Simsun" w:hAnsi="Simsun"/>
          <w:color w:val="000000"/>
          <w:sz w:val="21"/>
          <w:szCs w:val="21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第二章</w:t>
      </w:r>
      <w:r>
        <w:rPr>
          <w:rFonts w:ascii="Tahoma" w:eastAsia="黑体" w:hAnsi="Tahoma" w:cs="Tahoma"/>
          <w:b/>
          <w:bCs/>
          <w:color w:val="000000"/>
          <w:sz w:val="32"/>
          <w:szCs w:val="32"/>
        </w:rPr>
        <w:t>  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补助对象、额度和拨付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第五条</w:t>
      </w:r>
      <w:r>
        <w:rPr>
          <w:rFonts w:ascii="Tahoma" w:eastAsia="黑体" w:hAnsi="Tahoma" w:cs="Tahoma"/>
          <w:color w:val="000000"/>
          <w:sz w:val="32"/>
          <w:szCs w:val="32"/>
        </w:rPr>
        <w:t> 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 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高企专项资金补助对象：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在中山市注册，具有独立法人资格的企业，补助以正式文件及相关证书为准。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第六条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  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补助形式采用事后补助，补助项目如下：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（一）通过认定的高新技术企业，给予一次性补助20万元。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（二）企业产品通过广东省高新技术产品认定的，每个产品补助3000元。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（三）对纳入省高新技术企业培育</w:t>
      </w:r>
      <w:proofErr w:type="gramStart"/>
      <w:r>
        <w:rPr>
          <w:rFonts w:ascii="仿宋_GB2312" w:eastAsia="仿宋_GB2312" w:hAnsi="Simsun" w:hint="eastAsia"/>
          <w:color w:val="000000"/>
          <w:sz w:val="32"/>
          <w:szCs w:val="32"/>
        </w:rPr>
        <w:t>库企业</w:t>
      </w:r>
      <w:proofErr w:type="gramEnd"/>
      <w:r>
        <w:rPr>
          <w:rFonts w:ascii="仿宋_GB2312" w:eastAsia="仿宋_GB2312" w:hAnsi="Simsun" w:hint="eastAsia"/>
          <w:color w:val="000000"/>
          <w:sz w:val="32"/>
          <w:szCs w:val="32"/>
        </w:rPr>
        <w:t>的，一次性给予补助5万元。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（四）对纳入省高新技术企业</w:t>
      </w:r>
      <w:proofErr w:type="gramStart"/>
      <w:r>
        <w:rPr>
          <w:rFonts w:ascii="仿宋_GB2312" w:eastAsia="仿宋_GB2312" w:hAnsi="Simsun" w:hint="eastAsia"/>
          <w:color w:val="000000"/>
          <w:sz w:val="32"/>
          <w:szCs w:val="32"/>
        </w:rPr>
        <w:t>培育库且尚未</w:t>
      </w:r>
      <w:proofErr w:type="gramEnd"/>
      <w:r>
        <w:rPr>
          <w:rFonts w:ascii="仿宋_GB2312" w:eastAsia="仿宋_GB2312" w:hAnsi="Simsun" w:hint="eastAsia"/>
          <w:color w:val="000000"/>
          <w:sz w:val="32"/>
          <w:szCs w:val="32"/>
        </w:rPr>
        <w:t>认定为高新技术企业的企业，整体迁移到我市并报备省科技厅核准的，每家给予补助30万元。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（五）对处于有效期内的高新技术企业，整体迁移到我市并报备省科技厅核准的，每家给予补助60万元；三年内年营业收入提升达到2000万元以上的，每家再给予补助60万元。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lastRenderedPageBreak/>
        <w:t>（六）高新技术企业拥有“军工四证”（武器装备质量管理体系证书、武器装备科研生产单位保密资格证书、武器装备科研生产许可证书或装备承制单位资格证书）有效证书两个以上的，每个证书按50万元一次性给予补助，每家企业补助最高不超过200万元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（七）强化对高新技术企业的科技金融扶持力度，促成一批优质创新项目加速转化，企业按照《中山市科技信贷风险准备金管理办法》规定流程被纳入风险准备金项目池，对于</w:t>
      </w:r>
      <w:r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t>已经偿还科技贷款本息的项目，贴息标准为：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t>1.对处于有效期内的高新技术企业，最高可按实际支付利息的60%给予贴息，单笔贷款贴息的最高额度为100万元。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t>2.高新技术企业设立的控股子公司（子公司</w:t>
      </w:r>
      <w:proofErr w:type="gramStart"/>
      <w:r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t>要求近</w:t>
      </w:r>
      <w:proofErr w:type="gramEnd"/>
      <w:r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t>两年内注册）进驻到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市级以上科技企业孵化器及</w:t>
      </w:r>
      <w:proofErr w:type="gramStart"/>
      <w:r>
        <w:rPr>
          <w:rFonts w:ascii="仿宋_GB2312" w:eastAsia="仿宋_GB2312" w:hAnsi="Simsun" w:hint="eastAsia"/>
          <w:color w:val="000000"/>
          <w:sz w:val="32"/>
          <w:szCs w:val="32"/>
        </w:rPr>
        <w:t>众创空间</w:t>
      </w:r>
      <w:proofErr w:type="gramEnd"/>
      <w:r>
        <w:rPr>
          <w:rFonts w:ascii="仿宋_GB2312" w:eastAsia="仿宋_GB2312" w:hAnsi="Simsun" w:hint="eastAsia"/>
          <w:color w:val="000000"/>
          <w:sz w:val="32"/>
          <w:szCs w:val="32"/>
        </w:rPr>
        <w:t>成为在</w:t>
      </w:r>
      <w:proofErr w:type="gramStart"/>
      <w:r>
        <w:rPr>
          <w:rFonts w:ascii="仿宋_GB2312" w:eastAsia="仿宋_GB2312" w:hAnsi="Simsun" w:hint="eastAsia"/>
          <w:color w:val="000000"/>
          <w:sz w:val="32"/>
          <w:szCs w:val="32"/>
        </w:rPr>
        <w:t>孵企业</w:t>
      </w:r>
      <w:proofErr w:type="gramEnd"/>
      <w:r>
        <w:rPr>
          <w:rFonts w:ascii="仿宋_GB2312" w:eastAsia="仿宋_GB2312" w:hAnsi="Simsun" w:hint="eastAsia"/>
          <w:color w:val="000000"/>
          <w:sz w:val="32"/>
          <w:szCs w:val="32"/>
        </w:rPr>
        <w:t>的，该在</w:t>
      </w:r>
      <w:proofErr w:type="gramStart"/>
      <w:r>
        <w:rPr>
          <w:rFonts w:ascii="仿宋_GB2312" w:eastAsia="仿宋_GB2312" w:hAnsi="Simsun" w:hint="eastAsia"/>
          <w:color w:val="000000"/>
          <w:sz w:val="32"/>
          <w:szCs w:val="32"/>
        </w:rPr>
        <w:t>孵企业</w:t>
      </w:r>
      <w:proofErr w:type="gramEnd"/>
      <w:r>
        <w:rPr>
          <w:rFonts w:ascii="仿宋_GB2312" w:eastAsia="仿宋_GB2312" w:hAnsi="Simsun" w:hint="eastAsia"/>
          <w:color w:val="000000"/>
          <w:sz w:val="32"/>
          <w:szCs w:val="32"/>
        </w:rPr>
        <w:t>的科技贷款项目</w:t>
      </w:r>
      <w:r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t>最高可按实际支付利息的70%给予贴息，单笔贷款贴息的最高额度为100万元。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市级以上科技企业孵化器及</w:t>
      </w:r>
      <w:proofErr w:type="gramStart"/>
      <w:r>
        <w:rPr>
          <w:rFonts w:ascii="仿宋_GB2312" w:eastAsia="仿宋_GB2312" w:hAnsi="Simsun" w:hint="eastAsia"/>
          <w:color w:val="000000"/>
          <w:sz w:val="32"/>
          <w:szCs w:val="32"/>
        </w:rPr>
        <w:t>众创空间</w:t>
      </w:r>
      <w:proofErr w:type="gramEnd"/>
      <w:r>
        <w:rPr>
          <w:rFonts w:ascii="仿宋_GB2312" w:eastAsia="仿宋_GB2312" w:hAnsi="Simsun" w:hint="eastAsia"/>
          <w:color w:val="000000"/>
          <w:sz w:val="32"/>
          <w:szCs w:val="32"/>
        </w:rPr>
        <w:t>的在孵企业，被纳入省高新技术企业培育库或被认定为高新技术企业的，其科技贷款项目</w:t>
      </w:r>
      <w:r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t>最高可按实际支付利息的80%给予贴息，单笔贷款贴息的最高额度为100万元。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lastRenderedPageBreak/>
        <w:t>4.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“中山创客·国际孵化器”的在</w:t>
      </w:r>
      <w:proofErr w:type="gramStart"/>
      <w:r>
        <w:rPr>
          <w:rFonts w:ascii="仿宋_GB2312" w:eastAsia="仿宋_GB2312" w:hAnsi="Simsun" w:hint="eastAsia"/>
          <w:color w:val="000000"/>
          <w:sz w:val="32"/>
          <w:szCs w:val="32"/>
        </w:rPr>
        <w:t>孵企业</w:t>
      </w:r>
      <w:proofErr w:type="gramEnd"/>
      <w:r>
        <w:rPr>
          <w:rFonts w:ascii="仿宋_GB2312" w:eastAsia="仿宋_GB2312" w:hAnsi="Simsun" w:hint="eastAsia"/>
          <w:color w:val="000000"/>
          <w:sz w:val="32"/>
          <w:szCs w:val="32"/>
        </w:rPr>
        <w:t>或在孵项目，</w:t>
      </w:r>
      <w:r>
        <w:rPr>
          <w:rFonts w:ascii="仿宋_GB2312" w:eastAsia="仿宋_GB2312" w:hAnsi="Simsun" w:hint="eastAsia"/>
          <w:color w:val="000000"/>
          <w:sz w:val="32"/>
          <w:szCs w:val="32"/>
          <w:shd w:val="clear" w:color="auto" w:fill="FFFFFF"/>
        </w:rPr>
        <w:t>最高可按实际支付利息的90%给予贴息，单笔贷款贴息的最高额度为100万元。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第七条</w:t>
      </w:r>
      <w:r>
        <w:rPr>
          <w:rFonts w:ascii="Tahoma" w:eastAsia="黑体" w:hAnsi="Tahoma" w:cs="Tahoma"/>
          <w:color w:val="000000"/>
          <w:sz w:val="32"/>
          <w:szCs w:val="32"/>
        </w:rPr>
        <w:t> 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 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市科技局根据符合第六条补助范围的企业，提出资金方案，并在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天公示期满无异议后报市政府审批，获市政府批准的补助资金按规定直接拨付至企业。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 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jc w:val="center"/>
        <w:rPr>
          <w:rFonts w:ascii="Simsun" w:hAnsi="Simsun"/>
          <w:color w:val="000000"/>
          <w:sz w:val="21"/>
          <w:szCs w:val="21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第三章</w:t>
      </w:r>
      <w:r>
        <w:rPr>
          <w:rFonts w:ascii="Tahoma" w:eastAsia="黑体" w:hAnsi="Tahoma" w:cs="Tahoma"/>
          <w:b/>
          <w:bCs/>
          <w:color w:val="000000"/>
          <w:sz w:val="32"/>
          <w:szCs w:val="32"/>
        </w:rPr>
        <w:t>  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监督和信用管理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570" w:lineRule="atLeast"/>
        <w:ind w:firstLine="615"/>
        <w:rPr>
          <w:rFonts w:ascii="Simsun" w:hAnsi="Simsun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第八条</w:t>
      </w:r>
      <w:r>
        <w:rPr>
          <w:rFonts w:ascii="Tahoma" w:eastAsia="黑体" w:hAnsi="Tahoma" w:cs="Tahoma"/>
          <w:color w:val="000000"/>
          <w:sz w:val="32"/>
          <w:szCs w:val="32"/>
        </w:rPr>
        <w:t>  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项目信用管理依据《中山市科技局科技项目相关责任主体信用管理办法（试行）》和《中山市科技诚信红黑榜公布管理实施细则》等有关规定进行管理，并接受市科技以及财政、审计、监察部门的监督检查和绩效评价。</w:t>
      </w:r>
    </w:p>
    <w:p w:rsidR="00FB35F0" w:rsidRDefault="00FB35F0" w:rsidP="00FB35F0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Tahoma" w:eastAsia="黑体" w:hAnsi="Tahoma" w:cs="Tahoma"/>
          <w:color w:val="000000"/>
          <w:sz w:val="32"/>
          <w:szCs w:val="32"/>
        </w:rPr>
        <w:t> </w:t>
      </w:r>
      <w:r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r>
        <w:rPr>
          <w:rFonts w:ascii="Tahoma" w:eastAsia="黑体" w:hAnsi="Tahoma" w:cs="Tahoma"/>
          <w:color w:val="000000"/>
          <w:sz w:val="32"/>
          <w:szCs w:val="32"/>
        </w:rPr>
        <w:t> </w:t>
      </w:r>
      <w:r>
        <w:rPr>
          <w:rFonts w:ascii="黑体" w:eastAsia="黑体" w:hAnsi="黑体" w:hint="eastAsia"/>
          <w:color w:val="000000"/>
          <w:sz w:val="32"/>
          <w:szCs w:val="32"/>
        </w:rPr>
        <w:t xml:space="preserve"> 第九条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  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本办法由市科技局负责解释，自发布之日起实施，有效期3年。原文件中与本办法不一致的，以本办法为准。</w:t>
      </w:r>
    </w:p>
    <w:p w:rsidR="00FB35F0" w:rsidRPr="00FB35F0" w:rsidRDefault="00FB35F0">
      <w:pPr>
        <w:rPr>
          <w:rFonts w:hint="eastAsia"/>
        </w:rPr>
      </w:pPr>
    </w:p>
    <w:sectPr w:rsidR="00FB35F0" w:rsidRPr="00FB35F0" w:rsidSect="00465E71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51"/>
    <w:rsid w:val="0003297C"/>
    <w:rsid w:val="00105C3E"/>
    <w:rsid w:val="00465E71"/>
    <w:rsid w:val="005A3F51"/>
    <w:rsid w:val="005C0AB9"/>
    <w:rsid w:val="006C6BDB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C050"/>
  <w15:chartTrackingRefBased/>
  <w15:docId w15:val="{27B548C4-8610-4F65-9A37-2FBB07FC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jiandong ouyang</dc:creator>
  <cp:keywords/>
  <dc:description/>
  <cp:lastModifiedBy>jiandong ouyang</cp:lastModifiedBy>
  <cp:revision>2</cp:revision>
  <dcterms:created xsi:type="dcterms:W3CDTF">2017-09-14T14:08:00Z</dcterms:created>
  <dcterms:modified xsi:type="dcterms:W3CDTF">2017-09-14T14:09:00Z</dcterms:modified>
</cp:coreProperties>
</file>