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46C" w:rsidRDefault="0047246C" w:rsidP="0047246C">
      <w:pPr>
        <w:pStyle w:val="p0"/>
        <w:spacing w:before="0" w:beforeAutospacing="0" w:after="0" w:afterAutospacing="0" w:line="600" w:lineRule="atLeast"/>
        <w:ind w:firstLine="800"/>
        <w:jc w:val="center"/>
        <w:rPr>
          <w:color w:val="000000"/>
          <w:sz w:val="21"/>
          <w:szCs w:val="21"/>
        </w:rPr>
      </w:pPr>
      <w:r>
        <w:rPr>
          <w:rFonts w:hint="eastAsia"/>
          <w:b/>
          <w:bCs/>
          <w:color w:val="000000"/>
          <w:sz w:val="44"/>
          <w:szCs w:val="44"/>
        </w:rPr>
        <w:t>铜陵市现代服务业专项资金暂行办法</w:t>
      </w:r>
    </w:p>
    <w:p w:rsidR="0047246C" w:rsidRDefault="0047246C" w:rsidP="0047246C">
      <w:pPr>
        <w:pStyle w:val="p0"/>
        <w:spacing w:before="0" w:beforeAutospacing="0" w:after="0" w:afterAutospacing="0" w:line="600" w:lineRule="atLeast"/>
        <w:jc w:val="center"/>
        <w:rPr>
          <w:rFonts w:hint="eastAsia"/>
          <w:color w:val="000000"/>
          <w:sz w:val="21"/>
          <w:szCs w:val="21"/>
        </w:rPr>
      </w:pPr>
      <w:r>
        <w:rPr>
          <w:rFonts w:ascii="楷体_GB2312" w:eastAsia="楷体_GB2312" w:hint="eastAsia"/>
          <w:b/>
          <w:bCs/>
          <w:color w:val="000000"/>
          <w:spacing w:val="-8"/>
          <w:sz w:val="21"/>
          <w:szCs w:val="21"/>
        </w:rPr>
        <w:t>（2017年修订稿）</w:t>
      </w:r>
    </w:p>
    <w:p w:rsidR="0047246C" w:rsidRDefault="0047246C" w:rsidP="0047246C">
      <w:pPr>
        <w:pStyle w:val="p0"/>
        <w:spacing w:before="0" w:beforeAutospacing="0" w:after="0" w:afterAutospacing="0" w:line="600" w:lineRule="atLeast"/>
        <w:rPr>
          <w:rFonts w:hint="eastAsia"/>
          <w:color w:val="000000"/>
          <w:sz w:val="21"/>
          <w:szCs w:val="21"/>
        </w:rPr>
      </w:pPr>
      <w:r>
        <w:rPr>
          <w:rFonts w:hint="eastAsia"/>
          <w:b/>
          <w:bCs/>
          <w:color w:val="000000"/>
          <w:spacing w:val="-8"/>
          <w:sz w:val="21"/>
          <w:szCs w:val="21"/>
        </w:rPr>
        <w:t> </w:t>
      </w:r>
    </w:p>
    <w:p w:rsidR="0047246C" w:rsidRDefault="0047246C" w:rsidP="0047246C">
      <w:pPr>
        <w:pStyle w:val="p0"/>
        <w:spacing w:before="0" w:beforeAutospacing="0" w:after="0" w:afterAutospacing="0" w:line="620" w:lineRule="atLeast"/>
        <w:jc w:val="center"/>
        <w:rPr>
          <w:rFonts w:hint="eastAsia"/>
          <w:color w:val="000000"/>
          <w:sz w:val="21"/>
          <w:szCs w:val="21"/>
        </w:rPr>
      </w:pPr>
      <w:r>
        <w:rPr>
          <w:rFonts w:ascii="黑体" w:eastAsia="黑体" w:hAnsi="黑体" w:hint="eastAsia"/>
          <w:color w:val="000000"/>
          <w:spacing w:val="-8"/>
          <w:sz w:val="21"/>
          <w:szCs w:val="21"/>
        </w:rPr>
        <w:t>第一章</w:t>
      </w:r>
      <w:r>
        <w:rPr>
          <w:rFonts w:ascii="Calibri" w:eastAsia="黑体" w:hAnsi="Calibri" w:cs="Calibri"/>
          <w:color w:val="000000"/>
          <w:spacing w:val="-8"/>
          <w:sz w:val="21"/>
          <w:szCs w:val="21"/>
        </w:rPr>
        <w:t> </w:t>
      </w:r>
      <w:r>
        <w:rPr>
          <w:rStyle w:val="apple-converted-space"/>
          <w:rFonts w:ascii="Calibri" w:eastAsia="黑体" w:hAnsi="Calibri" w:cs="Calibri"/>
          <w:color w:val="000000"/>
          <w:spacing w:val="-8"/>
          <w:sz w:val="21"/>
          <w:szCs w:val="21"/>
        </w:rPr>
        <w:t> </w:t>
      </w:r>
      <w:r>
        <w:rPr>
          <w:rFonts w:ascii="黑体" w:eastAsia="黑体" w:hAnsi="黑体" w:hint="eastAsia"/>
          <w:color w:val="000000"/>
          <w:spacing w:val="-8"/>
          <w:sz w:val="21"/>
          <w:szCs w:val="21"/>
        </w:rPr>
        <w:t>总</w:t>
      </w:r>
      <w:r>
        <w:rPr>
          <w:rFonts w:ascii="Calibri" w:eastAsia="黑体" w:hAnsi="Calibri" w:cs="Calibri"/>
          <w:color w:val="000000"/>
          <w:spacing w:val="-8"/>
          <w:sz w:val="21"/>
          <w:szCs w:val="21"/>
        </w:rPr>
        <w:t> </w:t>
      </w:r>
      <w:r>
        <w:rPr>
          <w:rStyle w:val="apple-converted-space"/>
          <w:rFonts w:ascii="Calibri" w:eastAsia="黑体" w:hAnsi="Calibri" w:cs="Calibri"/>
          <w:color w:val="000000"/>
          <w:spacing w:val="-8"/>
          <w:sz w:val="21"/>
          <w:szCs w:val="21"/>
        </w:rPr>
        <w:t> </w:t>
      </w:r>
      <w:r>
        <w:rPr>
          <w:rFonts w:ascii="黑体" w:eastAsia="黑体" w:hAnsi="黑体" w:hint="eastAsia"/>
          <w:color w:val="000000"/>
          <w:spacing w:val="-8"/>
          <w:sz w:val="21"/>
          <w:szCs w:val="21"/>
        </w:rPr>
        <w:t>则</w:t>
      </w:r>
    </w:p>
    <w:p w:rsidR="0047246C" w:rsidRDefault="0047246C" w:rsidP="0047246C">
      <w:pPr>
        <w:pStyle w:val="p0"/>
        <w:spacing w:before="0" w:beforeAutospacing="0" w:after="0" w:afterAutospacing="0" w:line="620" w:lineRule="atLeast"/>
        <w:ind w:firstLine="412"/>
        <w:rPr>
          <w:rFonts w:hint="eastAsia"/>
          <w:color w:val="000000"/>
          <w:sz w:val="21"/>
          <w:szCs w:val="21"/>
        </w:rPr>
      </w:pPr>
      <w:r>
        <w:rPr>
          <w:rFonts w:hint="eastAsia"/>
          <w:color w:val="000000"/>
          <w:spacing w:val="-8"/>
          <w:sz w:val="21"/>
          <w:szCs w:val="21"/>
        </w:rPr>
        <w:t>第一条 </w:t>
      </w:r>
      <w:r>
        <w:rPr>
          <w:rStyle w:val="apple-converted-space"/>
          <w:rFonts w:hint="eastAsia"/>
          <w:color w:val="000000"/>
          <w:spacing w:val="-8"/>
          <w:sz w:val="21"/>
          <w:szCs w:val="21"/>
        </w:rPr>
        <w:t> </w:t>
      </w:r>
      <w:r>
        <w:rPr>
          <w:rFonts w:hint="eastAsia"/>
          <w:color w:val="000000"/>
          <w:spacing w:val="-8"/>
          <w:sz w:val="21"/>
          <w:szCs w:val="21"/>
        </w:rPr>
        <w:t>为推进我市服务业发展提速、比重提高、结构提升，增强城市竞争力，根据《铜陵市人民政府关于稳增长调结构促转型的若干意见》（</w:t>
      </w:r>
      <w:proofErr w:type="gramStart"/>
      <w:r>
        <w:rPr>
          <w:rFonts w:hint="eastAsia"/>
          <w:color w:val="000000"/>
          <w:spacing w:val="-8"/>
          <w:sz w:val="21"/>
          <w:szCs w:val="21"/>
        </w:rPr>
        <w:t>铜政</w:t>
      </w:r>
      <w:r>
        <w:rPr>
          <w:rFonts w:hint="eastAsia"/>
          <w:color w:val="000000"/>
          <w:sz w:val="21"/>
          <w:szCs w:val="21"/>
        </w:rPr>
        <w:t>〔</w:t>
      </w:r>
      <w:r>
        <w:rPr>
          <w:rFonts w:hint="eastAsia"/>
          <w:color w:val="000000"/>
          <w:spacing w:val="-8"/>
          <w:sz w:val="21"/>
          <w:szCs w:val="21"/>
        </w:rPr>
        <w:t>2015〕</w:t>
      </w:r>
      <w:proofErr w:type="gramEnd"/>
      <w:r>
        <w:rPr>
          <w:rFonts w:hint="eastAsia"/>
          <w:color w:val="000000"/>
          <w:spacing w:val="-8"/>
          <w:sz w:val="21"/>
          <w:szCs w:val="21"/>
        </w:rPr>
        <w:t>15号），结合我市实际，制定本办法。</w:t>
      </w:r>
    </w:p>
    <w:p w:rsidR="0047246C" w:rsidRDefault="0047246C" w:rsidP="0047246C">
      <w:pPr>
        <w:pStyle w:val="p0"/>
        <w:spacing w:before="0" w:beforeAutospacing="0" w:after="0" w:afterAutospacing="0" w:line="620" w:lineRule="atLeast"/>
        <w:ind w:firstLine="412"/>
        <w:rPr>
          <w:rFonts w:hint="eastAsia"/>
          <w:color w:val="000000"/>
          <w:sz w:val="21"/>
          <w:szCs w:val="21"/>
        </w:rPr>
      </w:pPr>
      <w:r>
        <w:rPr>
          <w:rFonts w:hint="eastAsia"/>
          <w:color w:val="000000"/>
          <w:spacing w:val="-8"/>
          <w:sz w:val="21"/>
          <w:szCs w:val="21"/>
        </w:rPr>
        <w:t>第二条 </w:t>
      </w:r>
      <w:r>
        <w:rPr>
          <w:rStyle w:val="apple-converted-space"/>
          <w:rFonts w:hint="eastAsia"/>
          <w:color w:val="000000"/>
          <w:spacing w:val="-8"/>
          <w:sz w:val="21"/>
          <w:szCs w:val="21"/>
        </w:rPr>
        <w:t> </w:t>
      </w:r>
      <w:r>
        <w:rPr>
          <w:rFonts w:hint="eastAsia"/>
          <w:color w:val="000000"/>
          <w:spacing w:val="-8"/>
          <w:sz w:val="21"/>
          <w:szCs w:val="21"/>
        </w:rPr>
        <w:t>设立市级现代服务业发展专项资金，实行总量控制、预算管理，主要用于培育服务业发展载体，鼓励企业通过扩大规模和创新业态等加快提升步伐。</w:t>
      </w:r>
    </w:p>
    <w:p w:rsidR="0047246C" w:rsidRDefault="0047246C" w:rsidP="0047246C">
      <w:pPr>
        <w:pStyle w:val="p0"/>
        <w:spacing w:before="0" w:beforeAutospacing="0" w:after="0" w:afterAutospacing="0" w:line="620" w:lineRule="atLeast"/>
        <w:ind w:firstLine="412"/>
        <w:rPr>
          <w:rFonts w:hint="eastAsia"/>
          <w:color w:val="000000"/>
          <w:sz w:val="21"/>
          <w:szCs w:val="21"/>
        </w:rPr>
      </w:pPr>
      <w:r>
        <w:rPr>
          <w:rFonts w:hint="eastAsia"/>
          <w:color w:val="000000"/>
          <w:spacing w:val="-8"/>
          <w:sz w:val="21"/>
          <w:szCs w:val="21"/>
        </w:rPr>
        <w:t>第三条 </w:t>
      </w:r>
      <w:r>
        <w:rPr>
          <w:rStyle w:val="apple-converted-space"/>
          <w:rFonts w:hint="eastAsia"/>
          <w:color w:val="000000"/>
          <w:spacing w:val="-8"/>
          <w:sz w:val="21"/>
          <w:szCs w:val="21"/>
        </w:rPr>
        <w:t> </w:t>
      </w:r>
      <w:r>
        <w:rPr>
          <w:rFonts w:hint="eastAsia"/>
          <w:color w:val="000000"/>
          <w:spacing w:val="-8"/>
          <w:sz w:val="21"/>
          <w:szCs w:val="21"/>
        </w:rPr>
        <w:t>凡在铜陵市注册、纳税且符合本规定条件的服务业企业，均属专项资金支持范围。</w:t>
      </w:r>
    </w:p>
    <w:p w:rsidR="0047246C" w:rsidRDefault="0047246C" w:rsidP="0047246C">
      <w:pPr>
        <w:pStyle w:val="p0"/>
        <w:spacing w:before="0" w:beforeAutospacing="0" w:after="0" w:afterAutospacing="0" w:line="620" w:lineRule="atLeast"/>
        <w:ind w:firstLine="412"/>
        <w:rPr>
          <w:rFonts w:hint="eastAsia"/>
          <w:color w:val="000000"/>
          <w:sz w:val="21"/>
          <w:szCs w:val="21"/>
        </w:rPr>
      </w:pPr>
      <w:r>
        <w:rPr>
          <w:rFonts w:hint="eastAsia"/>
          <w:color w:val="000000"/>
          <w:spacing w:val="-8"/>
          <w:sz w:val="21"/>
          <w:szCs w:val="21"/>
        </w:rPr>
        <w:t> </w:t>
      </w:r>
    </w:p>
    <w:p w:rsidR="0047246C" w:rsidRDefault="0047246C" w:rsidP="0047246C">
      <w:pPr>
        <w:pStyle w:val="p0"/>
        <w:spacing w:before="0" w:beforeAutospacing="0" w:after="0" w:afterAutospacing="0" w:line="620" w:lineRule="atLeast"/>
        <w:jc w:val="center"/>
        <w:rPr>
          <w:rFonts w:hint="eastAsia"/>
          <w:color w:val="000000"/>
          <w:sz w:val="21"/>
          <w:szCs w:val="21"/>
        </w:rPr>
      </w:pPr>
      <w:r>
        <w:rPr>
          <w:rFonts w:ascii="黑体" w:eastAsia="黑体" w:hAnsi="黑体" w:hint="eastAsia"/>
          <w:color w:val="000000"/>
          <w:spacing w:val="-8"/>
          <w:sz w:val="21"/>
          <w:szCs w:val="21"/>
        </w:rPr>
        <w:t>第二章</w:t>
      </w:r>
      <w:r>
        <w:rPr>
          <w:rFonts w:ascii="Calibri" w:eastAsia="黑体" w:hAnsi="Calibri" w:cs="Calibri"/>
          <w:color w:val="000000"/>
          <w:spacing w:val="-8"/>
          <w:sz w:val="21"/>
          <w:szCs w:val="21"/>
        </w:rPr>
        <w:t> </w:t>
      </w:r>
      <w:r>
        <w:rPr>
          <w:rStyle w:val="apple-converted-space"/>
          <w:rFonts w:ascii="Calibri" w:eastAsia="黑体" w:hAnsi="Calibri" w:cs="Calibri"/>
          <w:color w:val="000000"/>
          <w:spacing w:val="-8"/>
          <w:sz w:val="21"/>
          <w:szCs w:val="21"/>
        </w:rPr>
        <w:t> </w:t>
      </w:r>
      <w:r>
        <w:rPr>
          <w:rFonts w:ascii="黑体" w:eastAsia="黑体" w:hAnsi="黑体" w:hint="eastAsia"/>
          <w:color w:val="000000"/>
          <w:spacing w:val="-8"/>
          <w:sz w:val="21"/>
          <w:szCs w:val="21"/>
        </w:rPr>
        <w:t>资金支持重点及方式</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第四条 </w:t>
      </w:r>
      <w:r>
        <w:rPr>
          <w:rStyle w:val="apple-converted-space"/>
          <w:rFonts w:hint="eastAsia"/>
          <w:color w:val="000000"/>
          <w:spacing w:val="-8"/>
          <w:sz w:val="21"/>
          <w:szCs w:val="21"/>
        </w:rPr>
        <w:t> </w:t>
      </w:r>
      <w:r>
        <w:rPr>
          <w:rFonts w:hint="eastAsia"/>
          <w:color w:val="000000"/>
          <w:spacing w:val="-8"/>
          <w:sz w:val="21"/>
          <w:szCs w:val="21"/>
        </w:rPr>
        <w:t>促进服务业重点领域发展。</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b/>
          <w:bCs/>
          <w:color w:val="000000"/>
          <w:spacing w:val="-8"/>
          <w:sz w:val="21"/>
          <w:szCs w:val="21"/>
        </w:rPr>
        <w:t>（一）现代物流业</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1．</w:t>
      </w:r>
      <w:r>
        <w:rPr>
          <w:rFonts w:hint="eastAsia"/>
          <w:color w:val="000000"/>
          <w:sz w:val="21"/>
          <w:szCs w:val="21"/>
        </w:rPr>
        <w:t>对投资港口码头基础设施的企业，项目竣工经审核确认后由同级受益财政按照投资额（不含征地款）的3%给予扶持，补助金额最高不超过300万元。</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2．</w:t>
      </w:r>
      <w:r>
        <w:rPr>
          <w:rFonts w:hint="eastAsia"/>
          <w:color w:val="000000"/>
          <w:sz w:val="21"/>
          <w:szCs w:val="21"/>
        </w:rPr>
        <w:t>对投资</w:t>
      </w:r>
      <w:proofErr w:type="gramStart"/>
      <w:r>
        <w:rPr>
          <w:rFonts w:hint="eastAsia"/>
          <w:color w:val="000000"/>
          <w:sz w:val="21"/>
          <w:szCs w:val="21"/>
        </w:rPr>
        <w:t>物流园</w:t>
      </w:r>
      <w:proofErr w:type="gramEnd"/>
      <w:r>
        <w:rPr>
          <w:rFonts w:hint="eastAsia"/>
          <w:color w:val="000000"/>
          <w:sz w:val="21"/>
          <w:szCs w:val="21"/>
        </w:rPr>
        <w:t>的企业，项目竣工经审核确认后由同级受益财政按照投资额（不含征地款）的8%给予扶持，补助金额最高不超过200万元。</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3．</w:t>
      </w:r>
      <w:r>
        <w:rPr>
          <w:rFonts w:hint="eastAsia"/>
          <w:color w:val="000000"/>
          <w:sz w:val="21"/>
          <w:szCs w:val="21"/>
        </w:rPr>
        <w:t>对创办物流园区及港口企业，五年内由同级受益财政按其当年形成的地方可用财力50%给予扶持。</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lastRenderedPageBreak/>
        <w:t>4．</w:t>
      </w:r>
      <w:r>
        <w:rPr>
          <w:rFonts w:hint="eastAsia"/>
          <w:color w:val="000000"/>
          <w:sz w:val="21"/>
          <w:szCs w:val="21"/>
        </w:rPr>
        <w:t>支持物流企业实施物流信息化项目建设。对面向社会提供物流信息交流、物流交易服务的信息化平台建设项目，采用物流信息管理系统、自动分拣系统等先进物流技术的信息化项目，由同级受益财政按其年度实际投资额（不含征地款和基建工程投资）给予8%补助，补助金额最高不超过50万元。</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5．</w:t>
      </w:r>
      <w:r>
        <w:rPr>
          <w:rFonts w:hint="eastAsia"/>
          <w:color w:val="000000"/>
          <w:sz w:val="21"/>
          <w:szCs w:val="21"/>
        </w:rPr>
        <w:t>对建设物流园区、道路运输站场、港口库场和物流配送中心等物流企业，土地使用税扶持政策参照工业企业土地使用税政策执行。</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6．</w:t>
      </w:r>
      <w:r>
        <w:rPr>
          <w:rFonts w:hint="eastAsia"/>
          <w:color w:val="000000"/>
          <w:sz w:val="21"/>
          <w:szCs w:val="21"/>
        </w:rPr>
        <w:t>对新引进的物流企业总部，自设立年度起，由同级受益财政按其形成的地方可用财力前三年给予70%补助，第四年至第五年给予50%补助。</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7．</w:t>
      </w:r>
      <w:r>
        <w:rPr>
          <w:rFonts w:hint="eastAsia"/>
          <w:color w:val="000000"/>
          <w:sz w:val="21"/>
          <w:szCs w:val="21"/>
        </w:rPr>
        <w:t>对新引进的主要业务在外地的物流分公司，自设立年度起，五年内由同级受益财政按其形成的地方可用财力50%给予补助。</w:t>
      </w:r>
    </w:p>
    <w:p w:rsidR="0047246C" w:rsidRDefault="0047246C" w:rsidP="0047246C">
      <w:pPr>
        <w:pStyle w:val="p0"/>
        <w:spacing w:before="0" w:beforeAutospacing="0" w:after="0" w:afterAutospacing="0" w:line="580" w:lineRule="atLeast"/>
        <w:ind w:firstLine="420"/>
        <w:rPr>
          <w:rFonts w:hint="eastAsia"/>
          <w:color w:val="000000"/>
          <w:sz w:val="21"/>
          <w:szCs w:val="21"/>
        </w:rPr>
      </w:pPr>
      <w:r>
        <w:rPr>
          <w:rFonts w:hint="eastAsia"/>
          <w:color w:val="000000"/>
          <w:spacing w:val="-8"/>
          <w:sz w:val="21"/>
          <w:szCs w:val="21"/>
        </w:rPr>
        <w:t>8．</w:t>
      </w:r>
      <w:r>
        <w:rPr>
          <w:rFonts w:hint="eastAsia"/>
          <w:color w:val="000000"/>
          <w:sz w:val="21"/>
          <w:szCs w:val="21"/>
        </w:rPr>
        <w:t>对重大物流招商引资项目，按“一事一议”政策扶持。</w:t>
      </w:r>
    </w:p>
    <w:p w:rsidR="0047246C" w:rsidRDefault="0047246C" w:rsidP="0047246C">
      <w:pPr>
        <w:pStyle w:val="p0"/>
        <w:spacing w:before="0" w:beforeAutospacing="0" w:after="0" w:afterAutospacing="0" w:line="580" w:lineRule="atLeast"/>
        <w:ind w:firstLine="420"/>
        <w:rPr>
          <w:rFonts w:hint="eastAsia"/>
          <w:color w:val="000000"/>
          <w:sz w:val="21"/>
          <w:szCs w:val="21"/>
        </w:rPr>
      </w:pPr>
      <w:r>
        <w:rPr>
          <w:rFonts w:hint="eastAsia"/>
          <w:color w:val="000000"/>
          <w:spacing w:val="-8"/>
          <w:sz w:val="21"/>
          <w:szCs w:val="21"/>
        </w:rPr>
        <w:t>9．</w:t>
      </w:r>
      <w:r>
        <w:rPr>
          <w:rFonts w:hint="eastAsia"/>
          <w:color w:val="000000"/>
          <w:sz w:val="21"/>
          <w:szCs w:val="21"/>
        </w:rPr>
        <w:t>对在我市注册登记、照章纳税的物流企业，按企业当年主营业务收入及主营业务收入增量部分由同级受益财政实行分档分比例扶持：</w:t>
      </w:r>
    </w:p>
    <w:p w:rsidR="0047246C" w:rsidRDefault="0047246C" w:rsidP="0047246C">
      <w:pPr>
        <w:pStyle w:val="p0"/>
        <w:spacing w:before="0" w:beforeAutospacing="0" w:after="0" w:afterAutospacing="0" w:line="580" w:lineRule="atLeast"/>
        <w:ind w:firstLine="420"/>
        <w:rPr>
          <w:rFonts w:hint="eastAsia"/>
          <w:color w:val="000000"/>
          <w:sz w:val="21"/>
          <w:szCs w:val="21"/>
        </w:rPr>
      </w:pPr>
      <w:r>
        <w:rPr>
          <w:rFonts w:hint="eastAsia"/>
          <w:color w:val="000000"/>
          <w:sz w:val="21"/>
          <w:szCs w:val="21"/>
        </w:rPr>
        <w:t>⑴主营业务收入在1000万元至6000万元（不含6000万元，下同），按主营业务收入的0.5%给予扶持，对主营业务收入超上年增加部分再按0.5%给予扶持。</w:t>
      </w:r>
    </w:p>
    <w:p w:rsidR="0047246C" w:rsidRDefault="0047246C" w:rsidP="0047246C">
      <w:pPr>
        <w:pStyle w:val="p0"/>
        <w:spacing w:before="0" w:beforeAutospacing="0" w:after="0" w:afterAutospacing="0" w:line="580" w:lineRule="atLeast"/>
        <w:ind w:firstLine="420"/>
        <w:rPr>
          <w:rFonts w:hint="eastAsia"/>
          <w:color w:val="000000"/>
          <w:sz w:val="21"/>
          <w:szCs w:val="21"/>
        </w:rPr>
      </w:pPr>
      <w:r>
        <w:rPr>
          <w:rFonts w:hint="eastAsia"/>
          <w:color w:val="000000"/>
          <w:sz w:val="21"/>
          <w:szCs w:val="21"/>
        </w:rPr>
        <w:t>⑵主营业务收入在6000万元至2亿元，按主营业务收入的0.6%给予扶持，对主营业务收入超上年增加部分按0.7%给予扶持。</w:t>
      </w:r>
    </w:p>
    <w:p w:rsidR="0047246C" w:rsidRDefault="0047246C" w:rsidP="0047246C">
      <w:pPr>
        <w:pStyle w:val="p0"/>
        <w:spacing w:before="0" w:beforeAutospacing="0" w:after="0" w:afterAutospacing="0" w:line="580" w:lineRule="atLeast"/>
        <w:ind w:firstLine="420"/>
        <w:rPr>
          <w:rFonts w:hint="eastAsia"/>
          <w:color w:val="000000"/>
          <w:sz w:val="21"/>
          <w:szCs w:val="21"/>
        </w:rPr>
      </w:pPr>
      <w:r>
        <w:rPr>
          <w:rFonts w:hint="eastAsia"/>
          <w:color w:val="000000"/>
          <w:sz w:val="21"/>
          <w:szCs w:val="21"/>
        </w:rPr>
        <w:t>⑶主营业务收入在2亿元以上的，按主营业务收入的0.7%给予扶持，对主营业务收入超上年增加部分按0.9%给予扶持。</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z w:val="21"/>
          <w:szCs w:val="21"/>
        </w:rPr>
        <w:t>⑷对水运物流企业在前3项政策的基础上扶持比例增加0.5个百分点。</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10．</w:t>
      </w:r>
      <w:r>
        <w:rPr>
          <w:rFonts w:hint="eastAsia"/>
          <w:color w:val="000000"/>
          <w:sz w:val="21"/>
          <w:szCs w:val="21"/>
        </w:rPr>
        <w:t>对在我市区域内注册的航运企业普货船舶载重吨比上年净增达到1万吨(化学品以及专业运输船舶5000吨)及以上的(不含本市范围内过户运力)，一次性给予20元/载重吨</w:t>
      </w:r>
      <w:r>
        <w:rPr>
          <w:rFonts w:hint="eastAsia"/>
          <w:color w:val="000000"/>
          <w:sz w:val="21"/>
          <w:szCs w:val="21"/>
        </w:rPr>
        <w:lastRenderedPageBreak/>
        <w:t>（化学品以及专业运输船舶30元/吨）的扶持，扶持资金由市财政和所属县(区)财政按1:1承担。</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11．</w:t>
      </w:r>
      <w:r>
        <w:rPr>
          <w:rFonts w:hint="eastAsia"/>
          <w:color w:val="000000"/>
          <w:sz w:val="21"/>
          <w:szCs w:val="21"/>
        </w:rPr>
        <w:t>对物流园区内的物流企业给予租金补贴。对入驻物流园区的物流企业，三年内租用园区办公用房的给予每月每平方米5元补贴；租用园区仓储用房的给予每月每平方米3元补贴，补贴资金由市财政和所属县(区)财政按1:1承担。</w:t>
      </w:r>
    </w:p>
    <w:p w:rsidR="0047246C" w:rsidRDefault="0047246C" w:rsidP="0047246C">
      <w:pPr>
        <w:pStyle w:val="p0"/>
        <w:spacing w:before="0" w:beforeAutospacing="0" w:after="0" w:afterAutospacing="0" w:line="580" w:lineRule="atLeast"/>
        <w:ind w:firstLine="420"/>
        <w:rPr>
          <w:rFonts w:hint="eastAsia"/>
          <w:color w:val="000000"/>
          <w:sz w:val="21"/>
          <w:szCs w:val="21"/>
        </w:rPr>
      </w:pPr>
      <w:r>
        <w:rPr>
          <w:rFonts w:hint="eastAsia"/>
          <w:color w:val="000000"/>
          <w:spacing w:val="-8"/>
          <w:sz w:val="21"/>
          <w:szCs w:val="21"/>
        </w:rPr>
        <w:t>12．</w:t>
      </w:r>
      <w:r>
        <w:rPr>
          <w:rFonts w:hint="eastAsia"/>
          <w:color w:val="000000"/>
          <w:sz w:val="21"/>
          <w:szCs w:val="21"/>
        </w:rPr>
        <w:t>对新晋升为国家3A、4A、5A级的物流企业，由同级受益财政分别给予20万元、50万元、100万元奖励。</w:t>
      </w:r>
    </w:p>
    <w:p w:rsidR="0047246C" w:rsidRDefault="0047246C" w:rsidP="0047246C">
      <w:pPr>
        <w:pStyle w:val="p0"/>
        <w:spacing w:before="0" w:beforeAutospacing="0" w:after="0" w:afterAutospacing="0" w:line="580" w:lineRule="atLeast"/>
        <w:ind w:firstLine="420"/>
        <w:rPr>
          <w:rFonts w:hint="eastAsia"/>
          <w:color w:val="000000"/>
          <w:sz w:val="21"/>
          <w:szCs w:val="21"/>
        </w:rPr>
      </w:pPr>
      <w:r>
        <w:rPr>
          <w:rFonts w:hint="eastAsia"/>
          <w:color w:val="000000"/>
          <w:spacing w:val="-8"/>
          <w:sz w:val="21"/>
          <w:szCs w:val="21"/>
        </w:rPr>
        <w:t>13．</w:t>
      </w:r>
      <w:r>
        <w:rPr>
          <w:rFonts w:hint="eastAsia"/>
          <w:color w:val="000000"/>
          <w:sz w:val="21"/>
          <w:szCs w:val="21"/>
        </w:rPr>
        <w:t>对采用多式联运、甩挂运输等专业运输模式的物流企业，获得国家、省补助资金的，由财政给予50%资金配套，涉及到县、区财政的，资金由市、县（区）财政按1:1承担。</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14．</w:t>
      </w:r>
      <w:r>
        <w:rPr>
          <w:rFonts w:hint="eastAsia"/>
          <w:color w:val="000000"/>
          <w:sz w:val="21"/>
          <w:szCs w:val="21"/>
        </w:rPr>
        <w:t>对物流企业争取其他重点项目，获得国家、省补助资金的，由财政给予40%资金配套，涉及到县、区财政的，资金由市、县（区）财政按1:1承担。</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15．</w:t>
      </w:r>
      <w:r>
        <w:rPr>
          <w:rFonts w:hint="eastAsia"/>
          <w:color w:val="000000"/>
          <w:sz w:val="21"/>
          <w:szCs w:val="21"/>
        </w:rPr>
        <w:t>按照“稳定存量、激活增量”原则，对我市消耗本地资源较大的重点企业物流激励扶持政策实行“一事一议”。</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16．</w:t>
      </w:r>
      <w:r>
        <w:rPr>
          <w:rFonts w:hint="eastAsia"/>
          <w:color w:val="000000"/>
          <w:sz w:val="21"/>
          <w:szCs w:val="21"/>
        </w:rPr>
        <w:t>对已注册成立物流公司的重点企业，按照其2014年形成的地方可用财力为基数，基数内部分由同级受益财政（下同）按50%奖补；每超基数20%为一个激励档次，每档在基数</w:t>
      </w:r>
      <w:proofErr w:type="gramStart"/>
      <w:r>
        <w:rPr>
          <w:rFonts w:hint="eastAsia"/>
          <w:color w:val="000000"/>
          <w:sz w:val="21"/>
          <w:szCs w:val="21"/>
        </w:rPr>
        <w:t>内奖补比例</w:t>
      </w:r>
      <w:proofErr w:type="gramEnd"/>
      <w:r>
        <w:rPr>
          <w:rFonts w:hint="eastAsia"/>
          <w:color w:val="000000"/>
          <w:sz w:val="21"/>
          <w:szCs w:val="21"/>
        </w:rPr>
        <w:t>基础上增加5%，</w:t>
      </w:r>
      <w:proofErr w:type="gramStart"/>
      <w:r>
        <w:rPr>
          <w:rFonts w:hint="eastAsia"/>
          <w:color w:val="000000"/>
          <w:sz w:val="21"/>
          <w:szCs w:val="21"/>
        </w:rPr>
        <w:t>最高奖补</w:t>
      </w:r>
      <w:proofErr w:type="gramEnd"/>
      <w:r>
        <w:rPr>
          <w:rFonts w:hint="eastAsia"/>
          <w:color w:val="000000"/>
          <w:sz w:val="21"/>
          <w:szCs w:val="21"/>
        </w:rPr>
        <w:t>80%。</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17．</w:t>
      </w:r>
      <w:r>
        <w:rPr>
          <w:rFonts w:hint="eastAsia"/>
          <w:color w:val="000000"/>
          <w:sz w:val="21"/>
          <w:szCs w:val="21"/>
        </w:rPr>
        <w:t>对新注册成立物流公司的重点企业，前三年分别按其形成的地方可用财力的100%、80%和50%</w:t>
      </w:r>
      <w:proofErr w:type="gramStart"/>
      <w:r>
        <w:rPr>
          <w:rFonts w:hint="eastAsia"/>
          <w:color w:val="000000"/>
          <w:sz w:val="21"/>
          <w:szCs w:val="21"/>
        </w:rPr>
        <w:t>比例奖补</w:t>
      </w:r>
      <w:proofErr w:type="gramEnd"/>
      <w:r>
        <w:rPr>
          <w:rFonts w:hint="eastAsia"/>
          <w:color w:val="000000"/>
          <w:sz w:val="21"/>
          <w:szCs w:val="21"/>
        </w:rPr>
        <w:t>；以后年度按前三年形成的平均地方可用财力为基数，基数内和超基数部分比照上述政策执行。</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lastRenderedPageBreak/>
        <w:t>18．</w:t>
      </w:r>
      <w:r>
        <w:rPr>
          <w:rFonts w:hint="eastAsia"/>
          <w:color w:val="000000"/>
          <w:sz w:val="21"/>
          <w:szCs w:val="21"/>
        </w:rPr>
        <w:t>同一企业涉及多项奖励或补助政策的，可叠加享受；同一企业的同一项目涉及多项奖励或补助政策的，按照就高不就低的原则执行，不叠加享受。兑现政策不涉及市级财政资金承担的，由企业直接向县区物流管理部门申报。</w:t>
      </w:r>
    </w:p>
    <w:p w:rsidR="0047246C" w:rsidRDefault="0047246C" w:rsidP="0047246C">
      <w:pPr>
        <w:pStyle w:val="p0"/>
        <w:spacing w:before="0" w:beforeAutospacing="0" w:after="0" w:afterAutospacing="0"/>
        <w:ind w:firstLine="640"/>
        <w:rPr>
          <w:rFonts w:hint="eastAsia"/>
          <w:color w:val="000000"/>
          <w:sz w:val="21"/>
          <w:szCs w:val="21"/>
        </w:rPr>
      </w:pPr>
      <w:r>
        <w:rPr>
          <w:rFonts w:hint="eastAsia"/>
          <w:color w:val="000000"/>
          <w:spacing w:val="-8"/>
          <w:sz w:val="21"/>
          <w:szCs w:val="21"/>
        </w:rPr>
        <w:t>19．</w:t>
      </w:r>
      <w:r>
        <w:rPr>
          <w:rFonts w:hint="eastAsia"/>
          <w:color w:val="000000"/>
          <w:sz w:val="21"/>
          <w:szCs w:val="21"/>
        </w:rPr>
        <w:t>对当年从铜陵港直航的进出口散货，给予货物在铜陵报关的货代企业和进出口企业分别按每船5000元的标准予以补贴，单个企业最高补贴不超过15万元（以船舶进港海事、海关统计数据为准）。</w:t>
      </w:r>
    </w:p>
    <w:p w:rsidR="0047246C" w:rsidRDefault="0047246C" w:rsidP="0047246C">
      <w:pPr>
        <w:pStyle w:val="p0"/>
        <w:spacing w:before="0" w:beforeAutospacing="0" w:after="0" w:afterAutospacing="0"/>
        <w:ind w:firstLine="640"/>
        <w:rPr>
          <w:rFonts w:hint="eastAsia"/>
          <w:color w:val="000000"/>
          <w:sz w:val="21"/>
          <w:szCs w:val="21"/>
        </w:rPr>
      </w:pPr>
      <w:r>
        <w:rPr>
          <w:rFonts w:hint="eastAsia"/>
          <w:color w:val="000000"/>
          <w:spacing w:val="-8"/>
          <w:sz w:val="21"/>
          <w:szCs w:val="21"/>
        </w:rPr>
        <w:t>20．</w:t>
      </w:r>
      <w:r>
        <w:rPr>
          <w:rFonts w:hint="eastAsia"/>
          <w:color w:val="000000"/>
          <w:sz w:val="21"/>
          <w:szCs w:val="21"/>
        </w:rPr>
        <w:t>对在铜陵报关的货代企业和进出口企业，按其当年从铜陵港进出口集装箱货运量，每重箱补贴50元（即年完成400个或400个以上重箱的企业均有资格申请，以铜陵海关统计数据为准），单个企业最高补贴不超过15万元。</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b/>
          <w:bCs/>
          <w:color w:val="000000"/>
          <w:spacing w:val="-8"/>
          <w:sz w:val="21"/>
          <w:szCs w:val="21"/>
        </w:rPr>
        <w:t>（二）金融业</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21．新引进（从本市区域外新引进）的金融机构自建自用办公用房的，按所缴纳的城市基础设施配套费50%给予补助；购买自用办公用房的，按所缴纳的契税给予等额补助；租赁自用办公用房的，3年内按房屋租金的15%给予补贴，补贴资金在企业正常运行满一年后兑现，租金补贴最高不超过该企业地方贡献本市留成部分的50%。</w:t>
      </w:r>
    </w:p>
    <w:p w:rsidR="0047246C" w:rsidRDefault="0047246C" w:rsidP="0047246C">
      <w:pPr>
        <w:pStyle w:val="p0"/>
        <w:spacing w:before="0" w:beforeAutospacing="0" w:after="0" w:afterAutospacing="0" w:line="420" w:lineRule="atLeast"/>
        <w:ind w:firstLine="420"/>
        <w:rPr>
          <w:rFonts w:hint="eastAsia"/>
          <w:color w:val="000000"/>
          <w:sz w:val="21"/>
          <w:szCs w:val="21"/>
        </w:rPr>
      </w:pPr>
      <w:r>
        <w:rPr>
          <w:rFonts w:hint="eastAsia"/>
          <w:color w:val="000000"/>
          <w:spacing w:val="-8"/>
          <w:sz w:val="21"/>
          <w:szCs w:val="21"/>
        </w:rPr>
        <w:t>22．单户企业融资余额最高不超过1000万元，具体担保额度由市级联席会议根据其纳税信用级别，按其近2年年平均纳税额的1至5倍核定。银行业金融机构对“税融通”企业给予利率优惠，贷款利率在人民银行基准利率基础上上浮不超过20％，市财政按基准贷款利率的10%给予补贴</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b/>
          <w:bCs/>
          <w:color w:val="000000"/>
          <w:spacing w:val="-8"/>
          <w:sz w:val="21"/>
          <w:szCs w:val="21"/>
        </w:rPr>
        <w:t>（三）电子商务</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23．</w:t>
      </w:r>
      <w:r>
        <w:rPr>
          <w:rFonts w:hint="eastAsia"/>
          <w:color w:val="000000"/>
          <w:sz w:val="21"/>
          <w:szCs w:val="21"/>
        </w:rPr>
        <w:t>对企业通过B2B、B2C、C2C、O2O等形式开展电子商务，年在线销售额首次突破500万元、1000万元、3000万元的，市财政分别一次性奖励5万元、10万元、15万元。</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24．</w:t>
      </w:r>
      <w:r>
        <w:rPr>
          <w:rFonts w:hint="eastAsia"/>
          <w:color w:val="000000"/>
          <w:sz w:val="21"/>
          <w:szCs w:val="21"/>
        </w:rPr>
        <w:t>对经认定的独立核算电子商务法人企业，前3年每年按其纳税地方</w:t>
      </w:r>
      <w:proofErr w:type="gramStart"/>
      <w:r>
        <w:rPr>
          <w:rFonts w:hint="eastAsia"/>
          <w:color w:val="000000"/>
          <w:sz w:val="21"/>
          <w:szCs w:val="21"/>
        </w:rPr>
        <w:t>留成较</w:t>
      </w:r>
      <w:proofErr w:type="gramEnd"/>
      <w:r>
        <w:rPr>
          <w:rFonts w:hint="eastAsia"/>
          <w:color w:val="000000"/>
          <w:sz w:val="21"/>
          <w:szCs w:val="21"/>
        </w:rPr>
        <w:t>上年新增部分50%给予奖励，单个企业年最高奖励不超过30万元。</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25．</w:t>
      </w:r>
      <w:r>
        <w:rPr>
          <w:rFonts w:hint="eastAsia"/>
          <w:color w:val="000000"/>
          <w:sz w:val="21"/>
          <w:szCs w:val="21"/>
        </w:rPr>
        <w:t>对依托我市实体市场、块状经济和产业集群建设第三方电子商务交易平台或电子商务集聚区，及承建电子商务铜陵特色馆、铜陵产业带和O2O交易平台（同城购）的，经</w:t>
      </w:r>
      <w:r>
        <w:rPr>
          <w:rFonts w:hint="eastAsia"/>
          <w:color w:val="000000"/>
          <w:sz w:val="21"/>
          <w:szCs w:val="21"/>
        </w:rPr>
        <w:lastRenderedPageBreak/>
        <w:t>市政府同意，采取合同约定方式，给予招商营销、公共设施建设等运营补助，补助期3年，单个平台（项目）年最高补助为50万元。</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z w:val="21"/>
          <w:szCs w:val="21"/>
        </w:rPr>
        <w:t>第一年：对平台投资5万元以上的按认定投资（指设备、软件开发，不含土地、房地产）的40%给予补助，最高补助25万元；第二年：对年交易量500万元（含）以上的电子商务平台补助20万元，交易量1000万元（含）以上的补助30万元；第三年：平台交易量3000万元（含）以上、成为统计“一套表”限上企业且纳税50万元以上的，补助50万元。</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b/>
          <w:bCs/>
          <w:color w:val="000000"/>
          <w:spacing w:val="-8"/>
          <w:sz w:val="21"/>
          <w:szCs w:val="21"/>
        </w:rPr>
        <w:t>（四）服务外包</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26．</w:t>
      </w:r>
      <w:r>
        <w:rPr>
          <w:rFonts w:hint="eastAsia"/>
          <w:color w:val="000000"/>
          <w:sz w:val="21"/>
          <w:szCs w:val="21"/>
        </w:rPr>
        <w:t>对经认定的服务外包企业年营业额首次突破2000万元、5000万元、1亿元的，市财政分别一次性奖励10万元、15万元、20万元。</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b/>
          <w:bCs/>
          <w:color w:val="000000"/>
          <w:spacing w:val="-8"/>
          <w:sz w:val="21"/>
          <w:szCs w:val="21"/>
        </w:rPr>
        <w:t>（五）商贸服务业</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27．</w:t>
      </w:r>
      <w:r>
        <w:rPr>
          <w:rFonts w:hint="eastAsia"/>
          <w:color w:val="000000"/>
          <w:sz w:val="21"/>
          <w:szCs w:val="21"/>
        </w:rPr>
        <w:t>对</w:t>
      </w:r>
      <w:proofErr w:type="gramStart"/>
      <w:r>
        <w:rPr>
          <w:rFonts w:hint="eastAsia"/>
          <w:color w:val="000000"/>
          <w:sz w:val="21"/>
          <w:szCs w:val="21"/>
        </w:rPr>
        <w:t>我市农超对接</w:t>
      </w:r>
      <w:proofErr w:type="gramEnd"/>
      <w:r>
        <w:rPr>
          <w:rFonts w:hint="eastAsia"/>
          <w:color w:val="000000"/>
          <w:sz w:val="21"/>
          <w:szCs w:val="21"/>
        </w:rPr>
        <w:t>、农批对接、农校对接建设项目促进农产品销售较上年增长15%以上的，市财政一次性补助10万元；农贸市场升级改造列入市民</w:t>
      </w:r>
      <w:proofErr w:type="gramStart"/>
      <w:r>
        <w:rPr>
          <w:rFonts w:hint="eastAsia"/>
          <w:color w:val="000000"/>
          <w:sz w:val="21"/>
          <w:szCs w:val="21"/>
        </w:rPr>
        <w:t>生工程</w:t>
      </w:r>
      <w:proofErr w:type="gramEnd"/>
      <w:r>
        <w:rPr>
          <w:rFonts w:hint="eastAsia"/>
          <w:color w:val="000000"/>
          <w:sz w:val="21"/>
          <w:szCs w:val="21"/>
        </w:rPr>
        <w:t>的，按民生工程政策给予奖补；公益性直销菜市场建设通过验收的，市财政按实际投资额的10%给予补助，单个项目补助最高不超过30万元。</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28．</w:t>
      </w:r>
      <w:r>
        <w:rPr>
          <w:rFonts w:hint="eastAsia"/>
          <w:color w:val="000000"/>
          <w:sz w:val="21"/>
          <w:szCs w:val="21"/>
        </w:rPr>
        <w:t>经市政府同意，采取合同约定方式，对营业面积5万平方米以上的商业综合体和年销售额亿元以上商品市场，被认定实施“统一核算、统一统计、统一纳税”（以下简称“三统一”）的，奖励运营公司180万元，分3年平均兑现。鼓励现有年销售额5亿元以上综合性市场按商品类别分类组建实施“三统一”的运营公司，对新组建的公司，前3年每年按其纳税地方</w:t>
      </w:r>
      <w:proofErr w:type="gramStart"/>
      <w:r>
        <w:rPr>
          <w:rFonts w:hint="eastAsia"/>
          <w:color w:val="000000"/>
          <w:sz w:val="21"/>
          <w:szCs w:val="21"/>
        </w:rPr>
        <w:t>留成较</w:t>
      </w:r>
      <w:proofErr w:type="gramEnd"/>
      <w:r>
        <w:rPr>
          <w:rFonts w:hint="eastAsia"/>
          <w:color w:val="000000"/>
          <w:sz w:val="21"/>
          <w:szCs w:val="21"/>
        </w:rPr>
        <w:t>上年新增部分100%给予奖励。</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29．</w:t>
      </w:r>
      <w:r>
        <w:rPr>
          <w:rFonts w:hint="eastAsia"/>
          <w:color w:val="000000"/>
          <w:sz w:val="21"/>
          <w:szCs w:val="21"/>
        </w:rPr>
        <w:t>对营业面积5万平方米以上的商业综合体入驻经营户30家以上且入驻国内外知名商贸企业（含购物中心、百货店、大型超市）10家以上的，第一年由市财政一次性奖励</w:t>
      </w:r>
      <w:r>
        <w:rPr>
          <w:rFonts w:hint="eastAsia"/>
          <w:color w:val="000000"/>
          <w:sz w:val="21"/>
          <w:szCs w:val="21"/>
        </w:rPr>
        <w:lastRenderedPageBreak/>
        <w:t>200万元，第二年、第三年入驻企业及国内外知名商贸企业较上年增长50%以上的，分别一次性奖励100万元。对上述商业综合体新引进（指本市区域外，不包括本市企业分立、改组、扩建、搬迁、转并后继续经营以及吸收新成员、改变隶属关系、改变企业名称的）在我市注册并独立核算的法人企业，前3年每年按其纳税地方</w:t>
      </w:r>
      <w:proofErr w:type="gramStart"/>
      <w:r>
        <w:rPr>
          <w:rFonts w:hint="eastAsia"/>
          <w:color w:val="000000"/>
          <w:sz w:val="21"/>
          <w:szCs w:val="21"/>
        </w:rPr>
        <w:t>留成较</w:t>
      </w:r>
      <w:proofErr w:type="gramEnd"/>
      <w:r>
        <w:rPr>
          <w:rFonts w:hint="eastAsia"/>
          <w:color w:val="000000"/>
          <w:sz w:val="21"/>
          <w:szCs w:val="21"/>
        </w:rPr>
        <w:t>上年新增部分50%给予奖励。</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30．</w:t>
      </w:r>
      <w:r>
        <w:rPr>
          <w:rFonts w:hint="eastAsia"/>
          <w:color w:val="000000"/>
          <w:sz w:val="21"/>
          <w:szCs w:val="21"/>
        </w:rPr>
        <w:t>支持房地产开发企业引进规范的运营公司对商业综合体统</w:t>
      </w:r>
      <w:proofErr w:type="gramStart"/>
      <w:r>
        <w:rPr>
          <w:rFonts w:hint="eastAsia"/>
          <w:color w:val="000000"/>
          <w:sz w:val="21"/>
          <w:szCs w:val="21"/>
        </w:rPr>
        <w:t>一</w:t>
      </w:r>
      <w:proofErr w:type="gramEnd"/>
      <w:r>
        <w:rPr>
          <w:rFonts w:hint="eastAsia"/>
          <w:color w:val="000000"/>
          <w:sz w:val="21"/>
          <w:szCs w:val="21"/>
        </w:rPr>
        <w:t>招租运营，引入符合政策要求的新型商业</w:t>
      </w:r>
      <w:proofErr w:type="gramStart"/>
      <w:r>
        <w:rPr>
          <w:rFonts w:hint="eastAsia"/>
          <w:color w:val="000000"/>
          <w:sz w:val="21"/>
          <w:szCs w:val="21"/>
        </w:rPr>
        <w:t>业</w:t>
      </w:r>
      <w:proofErr w:type="gramEnd"/>
      <w:r>
        <w:rPr>
          <w:rFonts w:hint="eastAsia"/>
          <w:color w:val="000000"/>
          <w:sz w:val="21"/>
          <w:szCs w:val="21"/>
        </w:rPr>
        <w:t>态入驻，运营面积在1万平方米及以下的，开发企业房屋租赁所缴纳增值税、房产税地方政府留存部分，</w:t>
      </w:r>
      <w:proofErr w:type="gramStart"/>
      <w:r>
        <w:rPr>
          <w:rFonts w:hint="eastAsia"/>
          <w:color w:val="000000"/>
          <w:sz w:val="21"/>
          <w:szCs w:val="21"/>
        </w:rPr>
        <w:t>凭开发</w:t>
      </w:r>
      <w:proofErr w:type="gramEnd"/>
      <w:r>
        <w:rPr>
          <w:rFonts w:hint="eastAsia"/>
          <w:color w:val="000000"/>
          <w:sz w:val="21"/>
          <w:szCs w:val="21"/>
        </w:rPr>
        <w:t>企业缴税凭证和房地产市场管理部门房屋租赁登记备案证明，由同级财政给予30%补贴；运营面积超出1万平方米的部分，由同级财政给予50%补贴。</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b/>
          <w:bCs/>
          <w:color w:val="000000"/>
          <w:spacing w:val="-8"/>
          <w:sz w:val="21"/>
          <w:szCs w:val="21"/>
        </w:rPr>
        <w:t>（六）对外经贸</w:t>
      </w:r>
    </w:p>
    <w:p w:rsidR="0047246C" w:rsidRDefault="0047246C" w:rsidP="0047246C">
      <w:pPr>
        <w:pStyle w:val="p0"/>
        <w:spacing w:before="0" w:beforeAutospacing="0" w:after="0" w:afterAutospacing="0" w:line="420" w:lineRule="atLeast"/>
        <w:ind w:firstLine="645"/>
        <w:rPr>
          <w:rFonts w:hint="eastAsia"/>
          <w:color w:val="000000"/>
          <w:sz w:val="21"/>
          <w:szCs w:val="21"/>
        </w:rPr>
      </w:pPr>
      <w:r>
        <w:rPr>
          <w:rFonts w:hint="eastAsia"/>
          <w:color w:val="000000"/>
          <w:spacing w:val="-8"/>
          <w:sz w:val="21"/>
          <w:szCs w:val="21"/>
        </w:rPr>
        <w:t>31．</w:t>
      </w:r>
      <w:r>
        <w:rPr>
          <w:rFonts w:hint="eastAsia"/>
          <w:color w:val="000000"/>
          <w:sz w:val="21"/>
          <w:szCs w:val="21"/>
        </w:rPr>
        <w:t>推进开拓国际市场。在本市纳税的中小进出口企业（上年进出口额6500万美元以下）参加境外重点商品展的，市财政配套对每个展位（含1名参展人员）补助1.5万元；参加境内广交会、华交会的，每个展位补助0.5万元，同一企业年最高补助为10万元。</w:t>
      </w:r>
    </w:p>
    <w:p w:rsidR="0047246C" w:rsidRDefault="0047246C" w:rsidP="0047246C">
      <w:pPr>
        <w:pStyle w:val="p0"/>
        <w:spacing w:before="0" w:beforeAutospacing="0" w:after="0" w:afterAutospacing="0" w:line="420" w:lineRule="atLeast"/>
        <w:ind w:firstLine="645"/>
        <w:rPr>
          <w:rFonts w:hint="eastAsia"/>
          <w:color w:val="000000"/>
          <w:sz w:val="21"/>
          <w:szCs w:val="21"/>
        </w:rPr>
      </w:pPr>
      <w:r>
        <w:rPr>
          <w:rFonts w:hint="eastAsia"/>
          <w:color w:val="000000"/>
          <w:spacing w:val="-8"/>
          <w:sz w:val="21"/>
          <w:szCs w:val="21"/>
        </w:rPr>
        <w:t>32.帮助降</w:t>
      </w:r>
      <w:r>
        <w:rPr>
          <w:rFonts w:hint="eastAsia"/>
          <w:color w:val="000000"/>
          <w:sz w:val="21"/>
          <w:szCs w:val="21"/>
        </w:rPr>
        <w:t>低出口风险。在本市纳税的中小进出口企业投保短期出口信用保险的，市财政配套按实缴保费的30%予以补助，同一企业年最高补助为10万元；小微进出口企业（上年出口额300万美元以下）参加短期出口信用“统保”的，市财政配套给予保费全额补助。</w:t>
      </w:r>
    </w:p>
    <w:p w:rsidR="0047246C" w:rsidRDefault="0047246C" w:rsidP="0047246C">
      <w:pPr>
        <w:pStyle w:val="p0"/>
        <w:spacing w:before="0" w:beforeAutospacing="0" w:after="0" w:afterAutospacing="0" w:line="420" w:lineRule="atLeast"/>
        <w:ind w:firstLine="645"/>
        <w:rPr>
          <w:rFonts w:hint="eastAsia"/>
          <w:color w:val="000000"/>
          <w:sz w:val="21"/>
          <w:szCs w:val="21"/>
        </w:rPr>
      </w:pPr>
      <w:r>
        <w:rPr>
          <w:rFonts w:hint="eastAsia"/>
          <w:color w:val="000000"/>
          <w:spacing w:val="-8"/>
          <w:sz w:val="21"/>
          <w:szCs w:val="21"/>
        </w:rPr>
        <w:t>33.推动优化贸易结</w:t>
      </w:r>
      <w:r>
        <w:rPr>
          <w:rFonts w:hint="eastAsia"/>
          <w:color w:val="000000"/>
          <w:sz w:val="21"/>
          <w:szCs w:val="21"/>
        </w:rPr>
        <w:t>构。在本市纳税的企业进口机器设备（商品海关编码以8、9开头）和高新技术达10万美元以上的，市财政每美元贴息人民币0.02元，同一企业年最高贴息人民币20万元；企业获得产品国际认证或商标国际注册的，市财政分别一次性补贴认证（注册）费0.5万元，同一企业年最高补助为10万元；市财政对生产性企业出口高新技术产品、机电产品和</w:t>
      </w:r>
      <w:proofErr w:type="gramStart"/>
      <w:r>
        <w:rPr>
          <w:rFonts w:hint="eastAsia"/>
          <w:color w:val="000000"/>
          <w:sz w:val="21"/>
          <w:szCs w:val="21"/>
        </w:rPr>
        <w:t>铜基</w:t>
      </w:r>
      <w:proofErr w:type="gramEnd"/>
      <w:r>
        <w:rPr>
          <w:rFonts w:hint="eastAsia"/>
          <w:color w:val="000000"/>
          <w:sz w:val="21"/>
          <w:szCs w:val="21"/>
        </w:rPr>
        <w:t>新材料较上年增长部分给予奖励（同一商品不重复奖励）。</w:t>
      </w:r>
    </w:p>
    <w:p w:rsidR="0047246C" w:rsidRDefault="0047246C" w:rsidP="0047246C">
      <w:pPr>
        <w:pStyle w:val="p0"/>
        <w:spacing w:before="0" w:beforeAutospacing="0" w:after="0" w:afterAutospacing="0" w:line="420" w:lineRule="atLeast"/>
        <w:ind w:firstLine="645"/>
        <w:rPr>
          <w:rFonts w:hint="eastAsia"/>
          <w:color w:val="000000"/>
          <w:sz w:val="21"/>
          <w:szCs w:val="21"/>
        </w:rPr>
      </w:pPr>
      <w:r>
        <w:rPr>
          <w:rFonts w:hint="eastAsia"/>
          <w:color w:val="000000"/>
          <w:sz w:val="21"/>
          <w:szCs w:val="21"/>
        </w:rPr>
        <w:t>34.鼓励双向投资带动。对新引进的加工贸易企业，年外贸进出口额每增加50万美元奖励1万元，对生产性企业外贸进出口额回转我市的每增加50万美元奖励1万元；对我市企业“走出去”投资生产、营销、资源开发基地，带动我市设备和物料出口以及原料进</w:t>
      </w:r>
      <w:r>
        <w:rPr>
          <w:rFonts w:hint="eastAsia"/>
          <w:color w:val="000000"/>
          <w:sz w:val="21"/>
          <w:szCs w:val="21"/>
        </w:rPr>
        <w:lastRenderedPageBreak/>
        <w:t>口的，增量部分每美元奖励人民币0.02元，其中，对“一带一路”国家和地区，增量部分每美元奖励人民币0.03元。同一企业年最高奖励200万元，由市财政与县（园）区财政按5:5比例分担。</w:t>
      </w:r>
      <w:r>
        <w:rPr>
          <w:rFonts w:hint="eastAsia"/>
          <w:color w:val="222222"/>
          <w:sz w:val="21"/>
          <w:szCs w:val="21"/>
        </w:rPr>
        <w:t>鼓励金融机构对有订单、有效益的外贸企业贷款，对中小企业出口退税账户托管贷款的利息支出按照基准贷款利率补助40%。构建合作平台，扩大出口信用保险保单融资规模。</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z w:val="21"/>
          <w:szCs w:val="21"/>
        </w:rPr>
        <w:t>35.强化外贸目标管理。每年年初将全市外贸发展目标分解下达给铜陵有色公司、县（区）和经开区，对完成目标任务的责任单位给予奖励。其中：对铜陵有色公司完成年度目标，奖励人民币100万元，对超额部分每美元奖励人民币0.02元，年最高奖励额为人民币400万元；对出台财政扶持外贸政策的县（园）区完成年度目标任务的，奖励人民币20万元。</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b/>
          <w:bCs/>
          <w:color w:val="000000"/>
          <w:spacing w:val="-8"/>
          <w:sz w:val="21"/>
          <w:szCs w:val="21"/>
        </w:rPr>
        <w:t>（七）会展经济</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36．</w:t>
      </w:r>
      <w:r>
        <w:rPr>
          <w:rFonts w:hint="eastAsia"/>
          <w:color w:val="000000"/>
          <w:sz w:val="21"/>
          <w:szCs w:val="21"/>
        </w:rPr>
        <w:t>对凡在我市举办，由市及市以上行业主管部门或协会组织或主办，正式展览时间在3天以上，室内展览面积在1万、2万、3万平方米以上（室外展览面积按70%折算为室内面积）的国内、国际大型专业性展会，分别给予主办方10万元、20万元、30万元补贴。全年补贴总额100万元。</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b/>
          <w:bCs/>
          <w:color w:val="000000"/>
          <w:spacing w:val="-8"/>
          <w:sz w:val="21"/>
          <w:szCs w:val="21"/>
        </w:rPr>
        <w:t>（八）重点项目</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37．</w:t>
      </w:r>
      <w:r>
        <w:rPr>
          <w:rFonts w:hint="eastAsia"/>
          <w:color w:val="000000"/>
          <w:sz w:val="21"/>
          <w:szCs w:val="21"/>
        </w:rPr>
        <w:t>对被列入市亿元以上重点工程建设计划新开工的现代物流、文化创意、科技信息、研发创意、服务外包及电子商务等新型业</w:t>
      </w:r>
      <w:proofErr w:type="gramStart"/>
      <w:r>
        <w:rPr>
          <w:rFonts w:hint="eastAsia"/>
          <w:color w:val="000000"/>
          <w:sz w:val="21"/>
          <w:szCs w:val="21"/>
        </w:rPr>
        <w:t>态现代</w:t>
      </w:r>
      <w:proofErr w:type="gramEnd"/>
      <w:r>
        <w:rPr>
          <w:rFonts w:hint="eastAsia"/>
          <w:color w:val="000000"/>
          <w:sz w:val="21"/>
          <w:szCs w:val="21"/>
        </w:rPr>
        <w:t>服务业项目（不含政府投资），经审查认定当年实际完成固定资产投资额3000万元以上（不含征地款），按实际完成投资额给予0.5%的一次性奖励 ，最高不超过30万元。</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38．</w:t>
      </w:r>
      <w:r>
        <w:rPr>
          <w:rFonts w:hint="eastAsia"/>
          <w:color w:val="000000"/>
          <w:sz w:val="21"/>
          <w:szCs w:val="21"/>
        </w:rPr>
        <w:t>对获得国家、省级服务业发展引导资金项目按所获拨款资金总额20%给予配套补助，单个项目合计补助金额最高不超过30万元。</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b/>
          <w:bCs/>
          <w:color w:val="000000"/>
          <w:spacing w:val="-8"/>
          <w:sz w:val="21"/>
          <w:szCs w:val="21"/>
        </w:rPr>
        <w:t>（九）旅游休闲业</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lastRenderedPageBreak/>
        <w:t>39．</w:t>
      </w:r>
      <w:r>
        <w:rPr>
          <w:rFonts w:hint="eastAsia"/>
          <w:color w:val="000000"/>
          <w:sz w:val="21"/>
          <w:szCs w:val="21"/>
        </w:rPr>
        <w:t>我市旅游企业集中招徕游客游览且至少在我市住宿一夜的，按团组核定每名游客30元/天，对组团企业给予补助。</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40．</w:t>
      </w:r>
      <w:r>
        <w:rPr>
          <w:rFonts w:hint="eastAsia"/>
          <w:color w:val="000000"/>
          <w:sz w:val="21"/>
          <w:szCs w:val="21"/>
        </w:rPr>
        <w:t>支持城市旅游品牌提升。新晋升为国家5A级旅游景区（国家级旅游度假区）、4A级旅游景区（省级旅游度假区）、3A旅游景区，分别给予200万元、30万元、3万元一次性补助；新评为省级旅游小镇、省级研学旅行基地、省级中医药健康旅游示范基地、省级优秀旅游乡镇、省级五星级农家乐，给予10万元一次性补助；新评为省级旅游示范村、四星级农家乐，给予5万元一次性补助；被评为“安徽省必购旅游商品”或“安徽特色旅游商品”的企业，给予5万元一次性奖励。</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41．</w:t>
      </w:r>
      <w:r>
        <w:rPr>
          <w:rFonts w:hint="eastAsia"/>
          <w:color w:val="000000"/>
          <w:sz w:val="21"/>
          <w:szCs w:val="21"/>
        </w:rPr>
        <w:t>获得国家级、省级特色文化（旅游）产业项目的，项目开工后，一次性给予项目建设单位分别奖励10万元、5万元；获得文化部</w:t>
      </w:r>
      <w:proofErr w:type="gramStart"/>
      <w:r>
        <w:rPr>
          <w:rFonts w:hint="eastAsia"/>
          <w:color w:val="000000"/>
          <w:sz w:val="21"/>
          <w:szCs w:val="21"/>
        </w:rPr>
        <w:t>动漫企业</w:t>
      </w:r>
      <w:proofErr w:type="gramEnd"/>
      <w:r>
        <w:rPr>
          <w:rFonts w:hint="eastAsia"/>
          <w:color w:val="000000"/>
          <w:sz w:val="21"/>
          <w:szCs w:val="21"/>
        </w:rPr>
        <w:t>认定的奖励被认定企业10万元。</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b/>
          <w:bCs/>
          <w:color w:val="000000"/>
          <w:spacing w:val="-8"/>
          <w:sz w:val="21"/>
          <w:szCs w:val="21"/>
        </w:rPr>
        <w:t>（十）教育卫生和养老服务业</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42．对经批准建设的学前教育机构（不含住宅小区配套的教育机构）、医疗机构、养老福利机构，免收城市基础设施配套费。</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43．对养老服务机构提供的养老服务免征营业税，对非营利性养老服务机构免征企业所得税和自用房产、土地的房产税与城镇土地使用税；养老服务机构的水电气、互联网、有线电视等价格收费，执行《关于协调我市养老服务机构建设有关问题的会议备忘录》（市政府2010年第7期）。</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44．</w:t>
      </w:r>
      <w:r>
        <w:rPr>
          <w:rFonts w:hint="eastAsia"/>
          <w:color w:val="000000"/>
          <w:sz w:val="21"/>
          <w:szCs w:val="21"/>
        </w:rPr>
        <w:t>对新建、扩建、租赁经营床位数10张以上的养老机构，经民政部门认定，新建、扩建每张床位补助1万元，租赁场地改造每张床位补助0.8万元；建设补助在机构正常运行1年后，分4个年度支付到位，首次支付为补助标准的70%；补助</w:t>
      </w:r>
      <w:proofErr w:type="gramStart"/>
      <w:r>
        <w:rPr>
          <w:rFonts w:hint="eastAsia"/>
          <w:color w:val="000000"/>
          <w:sz w:val="21"/>
          <w:szCs w:val="21"/>
        </w:rPr>
        <w:t>资金市</w:t>
      </w:r>
      <w:proofErr w:type="gramEnd"/>
      <w:r>
        <w:rPr>
          <w:rFonts w:hint="eastAsia"/>
          <w:color w:val="000000"/>
          <w:sz w:val="21"/>
          <w:szCs w:val="21"/>
        </w:rPr>
        <w:t>财政与养老机构所在县、区财政按5:5比例分担。同时，按照实际入住人数给予每人每月200元的运营</w:t>
      </w:r>
      <w:r>
        <w:rPr>
          <w:rFonts w:hint="eastAsia"/>
          <w:color w:val="000000"/>
          <w:sz w:val="21"/>
          <w:szCs w:val="21"/>
        </w:rPr>
        <w:lastRenderedPageBreak/>
        <w:t>补贴，为失能失智老年人服务的，按照其轻、中、重度失能失智程度，运营补助标准分别上浮50%、100%、200%以上；社会力量从银行等金融机构贷款用于养老机构建设的，市县（区）财政按照</w:t>
      </w:r>
      <w:proofErr w:type="gramStart"/>
      <w:r>
        <w:rPr>
          <w:rFonts w:hint="eastAsia"/>
          <w:color w:val="000000"/>
          <w:sz w:val="21"/>
          <w:szCs w:val="21"/>
        </w:rPr>
        <w:t>当年同期</w:t>
      </w:r>
      <w:proofErr w:type="gramEnd"/>
      <w:r>
        <w:rPr>
          <w:rFonts w:hint="eastAsia"/>
          <w:color w:val="000000"/>
          <w:sz w:val="21"/>
          <w:szCs w:val="21"/>
        </w:rPr>
        <w:t>三年</w:t>
      </w:r>
      <w:proofErr w:type="gramStart"/>
      <w:r>
        <w:rPr>
          <w:rFonts w:hint="eastAsia"/>
          <w:color w:val="000000"/>
          <w:sz w:val="21"/>
          <w:szCs w:val="21"/>
        </w:rPr>
        <w:t>期贷</w:t>
      </w:r>
      <w:proofErr w:type="gramEnd"/>
      <w:r>
        <w:rPr>
          <w:rFonts w:hint="eastAsia"/>
          <w:color w:val="000000"/>
          <w:sz w:val="21"/>
          <w:szCs w:val="21"/>
        </w:rPr>
        <w:t>款基准利率的30%给予补贴；运营补助和贷款贴息</w:t>
      </w:r>
      <w:proofErr w:type="gramStart"/>
      <w:r>
        <w:rPr>
          <w:rFonts w:hint="eastAsia"/>
          <w:color w:val="000000"/>
          <w:sz w:val="21"/>
          <w:szCs w:val="21"/>
        </w:rPr>
        <w:t>资金市</w:t>
      </w:r>
      <w:proofErr w:type="gramEnd"/>
      <w:r>
        <w:rPr>
          <w:rFonts w:hint="eastAsia"/>
          <w:color w:val="000000"/>
          <w:sz w:val="21"/>
          <w:szCs w:val="21"/>
        </w:rPr>
        <w:t>财政与养老机构所在县、区财政按3:7比例分担。经民政部门认定，对起草养老服务地方标准、行业标准和国家标准并颁布实施，以及通过养老服务标准化试点单位确认的社会团体、养老服务机构，按照《铜陵市科技创新专项资金管理暂行办法》规定，予以奖励。</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b/>
          <w:bCs/>
          <w:color w:val="000000"/>
          <w:spacing w:val="-8"/>
          <w:sz w:val="21"/>
          <w:szCs w:val="21"/>
        </w:rPr>
        <w:t>（十一）新网工程</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45．对投资200万元以上、服务面达3个以上乡镇且</w:t>
      </w:r>
      <w:proofErr w:type="gramStart"/>
      <w:r>
        <w:rPr>
          <w:rFonts w:hint="eastAsia"/>
          <w:color w:val="000000"/>
          <w:spacing w:val="-8"/>
          <w:sz w:val="21"/>
          <w:szCs w:val="21"/>
        </w:rPr>
        <w:t>配送率</w:t>
      </w:r>
      <w:proofErr w:type="gramEnd"/>
      <w:r>
        <w:rPr>
          <w:rFonts w:hint="eastAsia"/>
          <w:color w:val="000000"/>
          <w:spacing w:val="-8"/>
          <w:sz w:val="21"/>
          <w:szCs w:val="21"/>
        </w:rPr>
        <w:t>达100%的农资经营网络（配送中心）项目，经验收合格后，一次性补助25万元；对新建服务农户200户以上的标准化农资连锁经营网点，经验收合格后，一次性补助10万元。</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46．对投资500万元以上、服务农户500户以上的农副产品购销网络项目，经验收合格后，一次性补助20万元；对新建200立方米以上的农副产品储藏、配送冷藏冷链项目，经验收合格后，一次性补助15万元。</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47．</w:t>
      </w:r>
      <w:r>
        <w:rPr>
          <w:rFonts w:hint="eastAsia"/>
          <w:color w:val="000000"/>
          <w:sz w:val="21"/>
          <w:szCs w:val="21"/>
        </w:rPr>
        <w:t>在农民专业合作社和农村综合服务社发展建设项目，一次性补助5万元（每年发展和建设4家）</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b/>
          <w:bCs/>
          <w:color w:val="000000"/>
          <w:spacing w:val="-8"/>
          <w:sz w:val="21"/>
          <w:szCs w:val="21"/>
        </w:rPr>
        <w:t>（十二）粮食产业</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48．</w:t>
      </w:r>
      <w:r>
        <w:rPr>
          <w:rFonts w:hint="eastAsia"/>
          <w:color w:val="000000"/>
          <w:sz w:val="21"/>
          <w:szCs w:val="21"/>
        </w:rPr>
        <w:t>通过技改扩大规模提质增效10%以上的企业，当年新增投资在100万元以上的，经考评验收后，按照投资额2%予以奖励，单个企业最高补贴不超过4万元；对新建市级“主食厨房”加工企业（市级粮食应急加工企业），经考评验收且授牌的，按一次性补助不超过5万元标准，主食厨房直营店门点，按每个一次性补助不超过2万元标准；对新建市级“放心粮油”配送中心（市级粮食应急配送中心），经考评验收且授牌的，按一次性补助不超过4万元标准；对新建市级“放心粮油”示范店，经考评验收且授牌的，按一次</w:t>
      </w:r>
      <w:r>
        <w:rPr>
          <w:rFonts w:hint="eastAsia"/>
          <w:color w:val="000000"/>
          <w:sz w:val="21"/>
          <w:szCs w:val="21"/>
        </w:rPr>
        <w:lastRenderedPageBreak/>
        <w:t>性补助不超过3万元标准，“放心粮油”经销点（市级粮食应急销售网点），按一次性补助不超过2万元标准；对规范经营3年以上的“放心粮油”示范店（经销点），考核验收并重新认定资格，按不超过0.5万元标准奖励。享受财政专项资金时，坚持就高不就低、不重复享受的原则。</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b/>
          <w:bCs/>
          <w:color w:val="000000"/>
          <w:spacing w:val="-8"/>
          <w:sz w:val="21"/>
          <w:szCs w:val="21"/>
        </w:rPr>
        <w:t>（十三）文化产业</w:t>
      </w:r>
    </w:p>
    <w:p w:rsidR="0047246C" w:rsidRDefault="0047246C" w:rsidP="0047246C">
      <w:pPr>
        <w:pStyle w:val="p0"/>
        <w:spacing w:before="0" w:beforeAutospacing="0" w:after="0" w:afterAutospacing="0" w:line="620" w:lineRule="atLeast"/>
        <w:ind w:firstLine="485"/>
        <w:rPr>
          <w:rFonts w:hint="eastAsia"/>
          <w:color w:val="000000"/>
          <w:sz w:val="21"/>
          <w:szCs w:val="21"/>
        </w:rPr>
      </w:pPr>
      <w:r>
        <w:rPr>
          <w:rFonts w:hint="eastAsia"/>
          <w:color w:val="000000"/>
          <w:spacing w:val="-8"/>
          <w:sz w:val="21"/>
          <w:szCs w:val="21"/>
        </w:rPr>
        <w:t>49．</w:t>
      </w:r>
      <w:r>
        <w:rPr>
          <w:rFonts w:hint="eastAsia"/>
          <w:color w:val="000000"/>
          <w:sz w:val="21"/>
          <w:szCs w:val="21"/>
        </w:rPr>
        <w:t>扶持原创文化产品</w:t>
      </w:r>
    </w:p>
    <w:p w:rsidR="0047246C" w:rsidRDefault="0047246C" w:rsidP="0047246C">
      <w:pPr>
        <w:pStyle w:val="p0"/>
        <w:spacing w:before="0" w:beforeAutospacing="0" w:after="0" w:afterAutospacing="0" w:line="620" w:lineRule="atLeast"/>
        <w:ind w:firstLine="485"/>
        <w:rPr>
          <w:rFonts w:hint="eastAsia"/>
          <w:color w:val="000000"/>
          <w:sz w:val="21"/>
          <w:szCs w:val="21"/>
        </w:rPr>
      </w:pPr>
      <w:r>
        <w:rPr>
          <w:rFonts w:hint="eastAsia"/>
          <w:color w:val="000000"/>
          <w:sz w:val="21"/>
          <w:szCs w:val="21"/>
        </w:rPr>
        <w:t>对在国内院线、中央电视台、省级卫</w:t>
      </w:r>
      <w:proofErr w:type="gramStart"/>
      <w:r>
        <w:rPr>
          <w:rFonts w:hint="eastAsia"/>
          <w:color w:val="000000"/>
          <w:sz w:val="21"/>
          <w:szCs w:val="21"/>
        </w:rPr>
        <w:t>视首次</w:t>
      </w:r>
      <w:proofErr w:type="gramEnd"/>
      <w:r>
        <w:rPr>
          <w:rFonts w:hint="eastAsia"/>
          <w:color w:val="000000"/>
          <w:sz w:val="21"/>
          <w:szCs w:val="21"/>
        </w:rPr>
        <w:t>播出的影视动画作品，每部分别给予最高50万元、30万元、20万元奖励；原创舞台剧在国内外年演出场次超过20场、10场的，分别奖励20万元、10万元；开发建设网络游戏运营平台或原创网络游戏，分别给予每款10万元。</w:t>
      </w:r>
    </w:p>
    <w:p w:rsidR="0047246C" w:rsidRDefault="0047246C" w:rsidP="0047246C">
      <w:pPr>
        <w:pStyle w:val="p0"/>
        <w:spacing w:before="0" w:beforeAutospacing="0" w:after="0" w:afterAutospacing="0" w:line="620" w:lineRule="atLeast"/>
        <w:ind w:firstLine="485"/>
        <w:rPr>
          <w:rFonts w:hint="eastAsia"/>
          <w:color w:val="000000"/>
          <w:sz w:val="21"/>
          <w:szCs w:val="21"/>
        </w:rPr>
      </w:pPr>
      <w:r>
        <w:rPr>
          <w:rFonts w:hint="eastAsia"/>
          <w:color w:val="000000"/>
          <w:spacing w:val="-8"/>
          <w:sz w:val="21"/>
          <w:szCs w:val="21"/>
        </w:rPr>
        <w:t>50．</w:t>
      </w:r>
      <w:r>
        <w:rPr>
          <w:rFonts w:hint="eastAsia"/>
          <w:color w:val="000000"/>
          <w:sz w:val="21"/>
          <w:szCs w:val="21"/>
        </w:rPr>
        <w:t>壮大文化市场主体</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z w:val="21"/>
          <w:szCs w:val="21"/>
        </w:rPr>
        <w:t>对新进规模以上文化企业，奖励企业管理层4万元；对参加市组织的国家级文化产业展会或招商推介活动，给予每次最高10万元资助；对获</w:t>
      </w:r>
      <w:proofErr w:type="gramStart"/>
      <w:r>
        <w:rPr>
          <w:rFonts w:hint="eastAsia"/>
          <w:color w:val="000000"/>
          <w:sz w:val="21"/>
          <w:szCs w:val="21"/>
        </w:rPr>
        <w:t>评文化</w:t>
      </w:r>
      <w:proofErr w:type="gramEnd"/>
      <w:r>
        <w:rPr>
          <w:rFonts w:hint="eastAsia"/>
          <w:color w:val="000000"/>
          <w:sz w:val="21"/>
          <w:szCs w:val="21"/>
        </w:rPr>
        <w:t>强省建设专项资金申报推荐的优秀文创项目，给予最高10万元补助；对参与全省文化惠民消费季“五看”活动的商户，按刷卡“立减折扣”额度配套奖励；鼓励文化企业以上市为目标组建股份有限公司，对新组建一家股份有限公司的企业奖励10万元。</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z w:val="21"/>
          <w:szCs w:val="21"/>
        </w:rPr>
        <w:t>51．奖励重大文化品牌</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z w:val="21"/>
          <w:szCs w:val="21"/>
        </w:rPr>
        <w:t>获得国家、省级、市级文化产业示范园区分别奖励100万元、50万元、10万元，示范基地分别奖励50万元、30万元、5万元；入选全省民营文化企业100强，奖励10万元；获得宣传文化等相关部门设立的全国性、省级重大文化产业类奖项，分别奖励15万元、10万元。</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b/>
          <w:bCs/>
          <w:color w:val="000000"/>
          <w:spacing w:val="-8"/>
          <w:sz w:val="21"/>
          <w:szCs w:val="21"/>
        </w:rPr>
        <w:t>（十四）邮政快递</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lastRenderedPageBreak/>
        <w:t>52．</w:t>
      </w:r>
      <w:r>
        <w:rPr>
          <w:rFonts w:hint="eastAsia"/>
          <w:color w:val="000000"/>
          <w:sz w:val="21"/>
          <w:szCs w:val="21"/>
        </w:rPr>
        <w:t>对铜陵市快递企业在辖区内建成的标准化快递服务站给予每个2万元的补贴。</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z w:val="21"/>
          <w:szCs w:val="21"/>
        </w:rPr>
        <w:t>53．对规模快递企业配置符合国家标准的安检机，按设备</w:t>
      </w:r>
      <w:proofErr w:type="gramStart"/>
      <w:r>
        <w:rPr>
          <w:rFonts w:hint="eastAsia"/>
          <w:color w:val="000000"/>
          <w:sz w:val="21"/>
          <w:szCs w:val="21"/>
        </w:rPr>
        <w:t>购置款</w:t>
      </w:r>
      <w:proofErr w:type="gramEnd"/>
      <w:r>
        <w:rPr>
          <w:rFonts w:hint="eastAsia"/>
          <w:color w:val="000000"/>
          <w:sz w:val="21"/>
          <w:szCs w:val="21"/>
        </w:rPr>
        <w:t>的8%，每台给予最高不超过4万元标准的补贴。</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z w:val="21"/>
          <w:szCs w:val="21"/>
        </w:rPr>
        <w:t>54．对辖区已建成的区域性分拨中心，总投资额在1000万元以上的，一次性给予50万元奖补。</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b/>
          <w:bCs/>
          <w:color w:val="000000"/>
          <w:spacing w:val="-8"/>
          <w:sz w:val="21"/>
          <w:szCs w:val="21"/>
        </w:rPr>
        <w:t>第五条 </w:t>
      </w:r>
      <w:r>
        <w:rPr>
          <w:rStyle w:val="apple-converted-space"/>
          <w:rFonts w:hint="eastAsia"/>
          <w:b/>
          <w:bCs/>
          <w:color w:val="000000"/>
          <w:spacing w:val="-8"/>
          <w:sz w:val="21"/>
          <w:szCs w:val="21"/>
        </w:rPr>
        <w:t> </w:t>
      </w:r>
      <w:r>
        <w:rPr>
          <w:rFonts w:hint="eastAsia"/>
          <w:b/>
          <w:bCs/>
          <w:color w:val="000000"/>
          <w:spacing w:val="-8"/>
          <w:sz w:val="21"/>
          <w:szCs w:val="21"/>
        </w:rPr>
        <w:t>鼓励服务业企业提质增效。</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（一）</w:t>
      </w:r>
      <w:r>
        <w:rPr>
          <w:rFonts w:hint="eastAsia"/>
          <w:color w:val="000000"/>
          <w:sz w:val="21"/>
          <w:szCs w:val="21"/>
        </w:rPr>
        <w:t>对销售额5亿元以上的批发企业、1亿元以上的零售企业，本年度销售收入增长15%</w:t>
      </w:r>
      <w:proofErr w:type="gramStart"/>
      <w:r>
        <w:rPr>
          <w:rFonts w:hint="eastAsia"/>
          <w:color w:val="000000"/>
          <w:sz w:val="21"/>
          <w:szCs w:val="21"/>
        </w:rPr>
        <w:t>且地方</w:t>
      </w:r>
      <w:proofErr w:type="gramEnd"/>
      <w:r>
        <w:rPr>
          <w:rFonts w:hint="eastAsia"/>
          <w:color w:val="000000"/>
          <w:sz w:val="21"/>
          <w:szCs w:val="21"/>
        </w:rPr>
        <w:t>贡献（指增值税、营业税和企业所得税,下同）增长10%的，一次性奖励企业经营团队20万元；对营业额1000万元以上的住宿、餐饮企业，本年度营业额增长15%</w:t>
      </w:r>
      <w:proofErr w:type="gramStart"/>
      <w:r>
        <w:rPr>
          <w:rFonts w:hint="eastAsia"/>
          <w:color w:val="000000"/>
          <w:sz w:val="21"/>
          <w:szCs w:val="21"/>
        </w:rPr>
        <w:t>且地方</w:t>
      </w:r>
      <w:proofErr w:type="gramEnd"/>
      <w:r>
        <w:rPr>
          <w:rFonts w:hint="eastAsia"/>
          <w:color w:val="000000"/>
          <w:sz w:val="21"/>
          <w:szCs w:val="21"/>
        </w:rPr>
        <w:t>贡献增长10%的，一次性奖励企业经营团队10万元。</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（二）</w:t>
      </w:r>
      <w:r>
        <w:rPr>
          <w:rFonts w:hint="eastAsia"/>
          <w:color w:val="000000"/>
          <w:sz w:val="21"/>
          <w:szCs w:val="21"/>
        </w:rPr>
        <w:t>鼓励商贸业“个转企”（个体工商户转为企业）、“下进上”（限下企业成长为限上企业）。对新实施“一套表”直报的企业主要负责人奖励4万元，市财政分2年平均兑现，次年须企业主</w:t>
      </w:r>
      <w:proofErr w:type="gramStart"/>
      <w:r>
        <w:rPr>
          <w:rFonts w:hint="eastAsia"/>
          <w:color w:val="000000"/>
          <w:sz w:val="21"/>
          <w:szCs w:val="21"/>
        </w:rPr>
        <w:t>营收入</w:t>
      </w:r>
      <w:proofErr w:type="gramEnd"/>
      <w:r>
        <w:rPr>
          <w:rFonts w:hint="eastAsia"/>
          <w:color w:val="000000"/>
          <w:sz w:val="21"/>
          <w:szCs w:val="21"/>
        </w:rPr>
        <w:t>较上年有所增长才予兑现奖励。</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第六条 </w:t>
      </w:r>
      <w:r>
        <w:rPr>
          <w:rStyle w:val="apple-converted-space"/>
          <w:rFonts w:hint="eastAsia"/>
          <w:color w:val="000000"/>
          <w:spacing w:val="-8"/>
          <w:sz w:val="21"/>
          <w:szCs w:val="21"/>
        </w:rPr>
        <w:t> </w:t>
      </w:r>
      <w:r>
        <w:rPr>
          <w:rFonts w:hint="eastAsia"/>
          <w:color w:val="000000"/>
          <w:spacing w:val="-8"/>
          <w:sz w:val="21"/>
          <w:szCs w:val="21"/>
        </w:rPr>
        <w:t>推进服务业集约化发展。</w:t>
      </w:r>
      <w:r>
        <w:rPr>
          <w:rFonts w:hint="eastAsia"/>
          <w:color w:val="000000"/>
          <w:sz w:val="21"/>
          <w:szCs w:val="21"/>
        </w:rPr>
        <w:t>对新获得省、市级服务业集聚区(示范园区）称号的，分别一次性奖励80万元、20万元</w:t>
      </w:r>
      <w:r>
        <w:rPr>
          <w:rFonts w:hint="eastAsia"/>
          <w:color w:val="000000"/>
          <w:spacing w:val="-8"/>
          <w:sz w:val="21"/>
          <w:szCs w:val="21"/>
        </w:rPr>
        <w:t>；</w:t>
      </w:r>
      <w:r>
        <w:rPr>
          <w:rFonts w:hint="eastAsia"/>
          <w:color w:val="000000"/>
          <w:sz w:val="21"/>
          <w:szCs w:val="21"/>
        </w:rPr>
        <w:t>获得国家、省级电子商务、服务外包示范（重点）企业称号的，市财政分别一次性奖励30</w:t>
      </w:r>
      <w:r>
        <w:rPr>
          <w:rStyle w:val="apple-converted-space"/>
          <w:rFonts w:hint="eastAsia"/>
          <w:color w:val="000000"/>
          <w:sz w:val="21"/>
          <w:szCs w:val="21"/>
        </w:rPr>
        <w:t> </w:t>
      </w:r>
      <w:r>
        <w:rPr>
          <w:rFonts w:hint="eastAsia"/>
          <w:color w:val="000000"/>
          <w:sz w:val="21"/>
          <w:szCs w:val="21"/>
        </w:rPr>
        <w:t>万元、15</w:t>
      </w:r>
      <w:r>
        <w:rPr>
          <w:rStyle w:val="apple-converted-space"/>
          <w:rFonts w:hint="eastAsia"/>
          <w:color w:val="000000"/>
          <w:sz w:val="21"/>
          <w:szCs w:val="21"/>
        </w:rPr>
        <w:t> </w:t>
      </w:r>
      <w:r>
        <w:rPr>
          <w:rFonts w:hint="eastAsia"/>
          <w:color w:val="000000"/>
          <w:sz w:val="21"/>
          <w:szCs w:val="21"/>
        </w:rPr>
        <w:t>万元；获得国家、省级电子商务、服务外包示范园区（基地）称号的，市财政分别一次性奖励50</w:t>
      </w:r>
      <w:r>
        <w:rPr>
          <w:rStyle w:val="apple-converted-space"/>
          <w:rFonts w:hint="eastAsia"/>
          <w:color w:val="000000"/>
          <w:sz w:val="21"/>
          <w:szCs w:val="21"/>
        </w:rPr>
        <w:t> </w:t>
      </w:r>
      <w:r>
        <w:rPr>
          <w:rFonts w:hint="eastAsia"/>
          <w:color w:val="000000"/>
          <w:sz w:val="21"/>
          <w:szCs w:val="21"/>
        </w:rPr>
        <w:t>万元、20</w:t>
      </w:r>
      <w:r>
        <w:rPr>
          <w:rStyle w:val="apple-converted-space"/>
          <w:rFonts w:hint="eastAsia"/>
          <w:color w:val="000000"/>
          <w:sz w:val="21"/>
          <w:szCs w:val="21"/>
        </w:rPr>
        <w:t> </w:t>
      </w:r>
      <w:r>
        <w:rPr>
          <w:rFonts w:hint="eastAsia"/>
          <w:color w:val="000000"/>
          <w:sz w:val="21"/>
          <w:szCs w:val="21"/>
        </w:rPr>
        <w:t>万元。</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 </w:t>
      </w:r>
    </w:p>
    <w:p w:rsidR="0047246C" w:rsidRDefault="0047246C" w:rsidP="0047246C">
      <w:pPr>
        <w:pStyle w:val="p0"/>
        <w:spacing w:before="0" w:beforeAutospacing="0" w:after="0" w:afterAutospacing="0" w:line="620" w:lineRule="atLeast"/>
        <w:jc w:val="center"/>
        <w:rPr>
          <w:rFonts w:hint="eastAsia"/>
          <w:color w:val="000000"/>
          <w:sz w:val="21"/>
          <w:szCs w:val="21"/>
        </w:rPr>
      </w:pPr>
      <w:r>
        <w:rPr>
          <w:rFonts w:ascii="黑体" w:eastAsia="黑体" w:hAnsi="黑体" w:hint="eastAsia"/>
          <w:color w:val="000000"/>
          <w:spacing w:val="-8"/>
          <w:sz w:val="21"/>
          <w:szCs w:val="21"/>
        </w:rPr>
        <w:t>第三章</w:t>
      </w:r>
      <w:r>
        <w:rPr>
          <w:rFonts w:ascii="Calibri" w:eastAsia="黑体" w:hAnsi="Calibri" w:cs="Calibri"/>
          <w:color w:val="000000"/>
          <w:spacing w:val="-8"/>
          <w:sz w:val="21"/>
          <w:szCs w:val="21"/>
        </w:rPr>
        <w:t> </w:t>
      </w:r>
      <w:r>
        <w:rPr>
          <w:rStyle w:val="apple-converted-space"/>
          <w:rFonts w:ascii="Calibri" w:eastAsia="黑体" w:hAnsi="Calibri" w:cs="Calibri"/>
          <w:color w:val="000000"/>
          <w:spacing w:val="-8"/>
          <w:sz w:val="21"/>
          <w:szCs w:val="21"/>
        </w:rPr>
        <w:t> </w:t>
      </w:r>
      <w:r>
        <w:rPr>
          <w:rFonts w:ascii="黑体" w:eastAsia="黑体" w:hAnsi="黑体" w:hint="eastAsia"/>
          <w:color w:val="000000"/>
          <w:spacing w:val="-8"/>
          <w:sz w:val="21"/>
          <w:szCs w:val="21"/>
        </w:rPr>
        <w:t>资金的申报、审核与拨付</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第七条 </w:t>
      </w:r>
      <w:r>
        <w:rPr>
          <w:rStyle w:val="apple-converted-space"/>
          <w:rFonts w:hint="eastAsia"/>
          <w:color w:val="000000"/>
          <w:spacing w:val="-8"/>
          <w:sz w:val="21"/>
          <w:szCs w:val="21"/>
        </w:rPr>
        <w:t> </w:t>
      </w:r>
      <w:r>
        <w:rPr>
          <w:rFonts w:hint="eastAsia"/>
          <w:color w:val="000000"/>
          <w:spacing w:val="-8"/>
          <w:sz w:val="21"/>
          <w:szCs w:val="21"/>
        </w:rPr>
        <w:t>各行业主管部门承担资金申报、审核责任。企业根据行业主管部门申报通知填写申报表，报送时按要求附相关证明材料。项目申报材料受理后，行业主管部门于5个工作日内完</w:t>
      </w:r>
      <w:r>
        <w:rPr>
          <w:rFonts w:hint="eastAsia"/>
          <w:color w:val="000000"/>
          <w:spacing w:val="-8"/>
          <w:sz w:val="21"/>
          <w:szCs w:val="21"/>
        </w:rPr>
        <w:lastRenderedPageBreak/>
        <w:t>成对本行业企业申报材料的审核，市服务业发展办公室会同市财政局于10个工作日内完成对各行业主管部门申报审核程序的复查。</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申报的审核结果在市政府和相关部门网站上公示，公示内容包括申报企业名称、项目、对应条款、申报金额、审核金额、法人代表名称等。公示期为5天。公示无异议后报市政府审批，市财政局在收到市政府审批文件5个工作日内，将资金拨付到位。</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 </w:t>
      </w:r>
    </w:p>
    <w:p w:rsidR="0047246C" w:rsidRDefault="0047246C" w:rsidP="0047246C">
      <w:pPr>
        <w:pStyle w:val="p0"/>
        <w:spacing w:before="0" w:beforeAutospacing="0" w:after="0" w:afterAutospacing="0" w:line="620" w:lineRule="atLeast"/>
        <w:jc w:val="center"/>
        <w:rPr>
          <w:rFonts w:hint="eastAsia"/>
          <w:color w:val="000000"/>
          <w:sz w:val="21"/>
          <w:szCs w:val="21"/>
        </w:rPr>
      </w:pPr>
      <w:r>
        <w:rPr>
          <w:rFonts w:ascii="黑体" w:eastAsia="黑体" w:hAnsi="黑体" w:hint="eastAsia"/>
          <w:color w:val="000000"/>
          <w:spacing w:val="-8"/>
          <w:sz w:val="21"/>
          <w:szCs w:val="21"/>
        </w:rPr>
        <w:t>第四章</w:t>
      </w:r>
      <w:r>
        <w:rPr>
          <w:rFonts w:ascii="Calibri" w:eastAsia="黑体" w:hAnsi="Calibri" w:cs="Calibri"/>
          <w:color w:val="000000"/>
          <w:spacing w:val="-8"/>
          <w:sz w:val="21"/>
          <w:szCs w:val="21"/>
        </w:rPr>
        <w:t> </w:t>
      </w:r>
      <w:r>
        <w:rPr>
          <w:rStyle w:val="apple-converted-space"/>
          <w:rFonts w:ascii="Calibri" w:eastAsia="黑体" w:hAnsi="Calibri" w:cs="Calibri"/>
          <w:color w:val="000000"/>
          <w:spacing w:val="-8"/>
          <w:sz w:val="21"/>
          <w:szCs w:val="21"/>
        </w:rPr>
        <w:t> </w:t>
      </w:r>
      <w:r>
        <w:rPr>
          <w:rFonts w:ascii="黑体" w:eastAsia="黑体" w:hAnsi="黑体" w:hint="eastAsia"/>
          <w:color w:val="000000"/>
          <w:spacing w:val="-8"/>
          <w:sz w:val="21"/>
          <w:szCs w:val="21"/>
        </w:rPr>
        <w:t>资金的监督与管理</w:t>
      </w:r>
    </w:p>
    <w:p w:rsidR="0047246C" w:rsidRDefault="0047246C" w:rsidP="0047246C">
      <w:pPr>
        <w:pStyle w:val="p0"/>
        <w:spacing w:before="0" w:beforeAutospacing="0" w:after="0" w:afterAutospacing="0" w:line="620" w:lineRule="atLeast"/>
        <w:ind w:firstLine="584"/>
        <w:rPr>
          <w:rFonts w:hint="eastAsia"/>
          <w:color w:val="000000"/>
          <w:sz w:val="21"/>
          <w:szCs w:val="21"/>
        </w:rPr>
      </w:pPr>
      <w:r>
        <w:rPr>
          <w:rFonts w:hint="eastAsia"/>
          <w:color w:val="000000"/>
          <w:spacing w:val="-8"/>
          <w:sz w:val="21"/>
          <w:szCs w:val="21"/>
        </w:rPr>
        <w:t>第八条 </w:t>
      </w:r>
      <w:r>
        <w:rPr>
          <w:rStyle w:val="apple-converted-space"/>
          <w:rFonts w:hint="eastAsia"/>
          <w:color w:val="000000"/>
          <w:spacing w:val="-8"/>
          <w:sz w:val="21"/>
          <w:szCs w:val="21"/>
        </w:rPr>
        <w:t> </w:t>
      </w:r>
      <w:r>
        <w:rPr>
          <w:rFonts w:hint="eastAsia"/>
          <w:color w:val="000000"/>
          <w:spacing w:val="-8"/>
          <w:sz w:val="21"/>
          <w:szCs w:val="21"/>
        </w:rPr>
        <w:t>申报单位或个人对申报材料的真实性负责，采取不正当手段套取资金的，经查实后，除追回资金外，取消以后年度申报市财政各类补助和奖励资格，有违法行为的依法追究法律责任。由县（园）区财政配套资金的，县（园）区要足额配套到位，对未足额安排配套资金的，将予以通报批评，并责令整改到位，市财政通过财政体制或专项补助结算方式进行扣款。市监察局负责加强对专项资金审核和兑现程序的监督。</w:t>
      </w:r>
    </w:p>
    <w:p w:rsidR="0047246C" w:rsidRDefault="0047246C" w:rsidP="0047246C">
      <w:pPr>
        <w:pStyle w:val="p0"/>
        <w:spacing w:before="0" w:beforeAutospacing="0" w:after="0" w:afterAutospacing="0" w:line="620" w:lineRule="atLeast"/>
        <w:ind w:firstLine="584"/>
        <w:rPr>
          <w:rFonts w:hint="eastAsia"/>
          <w:color w:val="000000"/>
          <w:sz w:val="21"/>
          <w:szCs w:val="21"/>
        </w:rPr>
      </w:pPr>
      <w:r>
        <w:rPr>
          <w:rFonts w:hint="eastAsia"/>
          <w:color w:val="000000"/>
          <w:spacing w:val="-8"/>
          <w:sz w:val="21"/>
          <w:szCs w:val="21"/>
        </w:rPr>
        <w:t> </w:t>
      </w:r>
    </w:p>
    <w:p w:rsidR="0047246C" w:rsidRDefault="0047246C" w:rsidP="0047246C">
      <w:pPr>
        <w:pStyle w:val="p0"/>
        <w:spacing w:before="0" w:beforeAutospacing="0" w:after="0" w:afterAutospacing="0" w:line="620" w:lineRule="atLeast"/>
        <w:jc w:val="center"/>
        <w:rPr>
          <w:rFonts w:hint="eastAsia"/>
          <w:color w:val="000000"/>
          <w:sz w:val="21"/>
          <w:szCs w:val="21"/>
        </w:rPr>
      </w:pPr>
      <w:r>
        <w:rPr>
          <w:rFonts w:ascii="黑体" w:eastAsia="黑体" w:hAnsi="黑体" w:hint="eastAsia"/>
          <w:color w:val="000000"/>
          <w:spacing w:val="-8"/>
          <w:sz w:val="21"/>
          <w:szCs w:val="21"/>
        </w:rPr>
        <w:t>第五章</w:t>
      </w:r>
      <w:r>
        <w:rPr>
          <w:rFonts w:ascii="Calibri" w:eastAsia="黑体" w:hAnsi="Calibri" w:cs="Calibri"/>
          <w:color w:val="000000"/>
          <w:spacing w:val="-8"/>
          <w:sz w:val="21"/>
          <w:szCs w:val="21"/>
        </w:rPr>
        <w:t> </w:t>
      </w:r>
      <w:r>
        <w:rPr>
          <w:rStyle w:val="apple-converted-space"/>
          <w:rFonts w:ascii="Calibri" w:eastAsia="黑体" w:hAnsi="Calibri" w:cs="Calibri"/>
          <w:color w:val="000000"/>
          <w:spacing w:val="-8"/>
          <w:sz w:val="21"/>
          <w:szCs w:val="21"/>
        </w:rPr>
        <w:t> </w:t>
      </w:r>
      <w:r>
        <w:rPr>
          <w:rFonts w:ascii="黑体" w:eastAsia="黑体" w:hAnsi="黑体" w:hint="eastAsia"/>
          <w:color w:val="000000"/>
          <w:spacing w:val="-8"/>
          <w:sz w:val="21"/>
          <w:szCs w:val="21"/>
        </w:rPr>
        <w:t>附则</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第九条 </w:t>
      </w:r>
      <w:r>
        <w:rPr>
          <w:rStyle w:val="apple-converted-space"/>
          <w:rFonts w:hint="eastAsia"/>
          <w:color w:val="000000"/>
          <w:spacing w:val="-8"/>
          <w:sz w:val="21"/>
          <w:szCs w:val="21"/>
        </w:rPr>
        <w:t> </w:t>
      </w:r>
      <w:r>
        <w:rPr>
          <w:rFonts w:hint="eastAsia"/>
          <w:color w:val="000000"/>
          <w:spacing w:val="-8"/>
          <w:sz w:val="21"/>
          <w:szCs w:val="21"/>
        </w:rPr>
        <w:t>本办法涉及的</w:t>
      </w:r>
      <w:r>
        <w:rPr>
          <w:rFonts w:hint="eastAsia"/>
          <w:color w:val="000000"/>
          <w:sz w:val="21"/>
          <w:szCs w:val="21"/>
        </w:rPr>
        <w:t>地方贡献</w:t>
      </w:r>
      <w:r>
        <w:rPr>
          <w:rFonts w:hint="eastAsia"/>
          <w:color w:val="000000"/>
          <w:spacing w:val="-8"/>
          <w:sz w:val="21"/>
          <w:szCs w:val="21"/>
        </w:rPr>
        <w:t>本市留成部分、城市基础设施配套费，除已明确规定外，市与县（园）区按现行财政体制承担，由同级财政负责落实；其中涉及企业</w:t>
      </w:r>
      <w:r>
        <w:rPr>
          <w:rFonts w:hint="eastAsia"/>
          <w:color w:val="000000"/>
          <w:sz w:val="21"/>
          <w:szCs w:val="21"/>
        </w:rPr>
        <w:t>地方贡献</w:t>
      </w:r>
      <w:r>
        <w:rPr>
          <w:rFonts w:hint="eastAsia"/>
          <w:color w:val="000000"/>
          <w:spacing w:val="-8"/>
          <w:sz w:val="21"/>
          <w:szCs w:val="21"/>
        </w:rPr>
        <w:t>奖励额度，除有明确规定外，一律不超过该企业当年</w:t>
      </w:r>
      <w:r>
        <w:rPr>
          <w:rFonts w:hint="eastAsia"/>
          <w:color w:val="000000"/>
          <w:sz w:val="21"/>
          <w:szCs w:val="21"/>
        </w:rPr>
        <w:t>地方贡献</w:t>
      </w:r>
      <w:r>
        <w:rPr>
          <w:rFonts w:hint="eastAsia"/>
          <w:color w:val="000000"/>
          <w:spacing w:val="-8"/>
          <w:sz w:val="21"/>
          <w:szCs w:val="21"/>
        </w:rPr>
        <w:t>本市留成部分。本办法与市级其他财政奖励补助政策不重复享受，按奖励额度最高的执行。</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第十条 </w:t>
      </w:r>
      <w:r>
        <w:rPr>
          <w:rStyle w:val="apple-converted-space"/>
          <w:rFonts w:hint="eastAsia"/>
          <w:color w:val="000000"/>
          <w:spacing w:val="-8"/>
          <w:sz w:val="21"/>
          <w:szCs w:val="21"/>
        </w:rPr>
        <w:t> </w:t>
      </w:r>
      <w:r>
        <w:rPr>
          <w:rFonts w:hint="eastAsia"/>
          <w:color w:val="000000"/>
          <w:spacing w:val="-8"/>
          <w:sz w:val="21"/>
          <w:szCs w:val="21"/>
        </w:rPr>
        <w:t>本办法由市服务业发展办公室、市财政局负责解释。具体实施细则由市服务业发展办公室、市财政局会同行业主管部门另行制定。</w:t>
      </w:r>
    </w:p>
    <w:p w:rsidR="0047246C" w:rsidRDefault="0047246C" w:rsidP="0047246C">
      <w:pPr>
        <w:pStyle w:val="p0"/>
        <w:spacing w:before="0" w:beforeAutospacing="0" w:after="0" w:afterAutospacing="0" w:line="620" w:lineRule="atLeast"/>
        <w:ind w:firstLine="420"/>
        <w:rPr>
          <w:rFonts w:hint="eastAsia"/>
          <w:color w:val="000000"/>
          <w:sz w:val="21"/>
          <w:szCs w:val="21"/>
        </w:rPr>
      </w:pPr>
      <w:r>
        <w:rPr>
          <w:rFonts w:hint="eastAsia"/>
          <w:color w:val="000000"/>
          <w:spacing w:val="-8"/>
          <w:sz w:val="21"/>
          <w:szCs w:val="21"/>
        </w:rPr>
        <w:t>第十一条 </w:t>
      </w:r>
      <w:r>
        <w:rPr>
          <w:rStyle w:val="apple-converted-space"/>
          <w:rFonts w:hint="eastAsia"/>
          <w:color w:val="000000"/>
          <w:spacing w:val="-8"/>
          <w:sz w:val="21"/>
          <w:szCs w:val="21"/>
        </w:rPr>
        <w:t> </w:t>
      </w:r>
      <w:r>
        <w:rPr>
          <w:rFonts w:hint="eastAsia"/>
          <w:color w:val="000000"/>
          <w:spacing w:val="-8"/>
          <w:sz w:val="21"/>
          <w:szCs w:val="21"/>
        </w:rPr>
        <w:t>本办法自2017年6月3</w:t>
      </w:r>
      <w:bookmarkStart w:id="0" w:name="_GoBack"/>
      <w:bookmarkEnd w:id="0"/>
      <w:r>
        <w:rPr>
          <w:rFonts w:hint="eastAsia"/>
          <w:color w:val="000000"/>
          <w:spacing w:val="-8"/>
          <w:sz w:val="21"/>
          <w:szCs w:val="21"/>
        </w:rPr>
        <w:t>日起施行。</w:t>
      </w:r>
    </w:p>
    <w:p w:rsidR="00AF5E51" w:rsidRPr="0047246C" w:rsidRDefault="00AF5E51"/>
    <w:sectPr w:rsidR="00AF5E51" w:rsidRPr="004724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66B"/>
    <w:rsid w:val="0047246C"/>
    <w:rsid w:val="00AF5E51"/>
    <w:rsid w:val="00D16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0033F-C79A-4849-9AFC-776B63C0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47246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72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09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1237</Words>
  <Characters>7053</Characters>
  <Application>Microsoft Office Word</Application>
  <DocSecurity>0</DocSecurity>
  <Lines>58</Lines>
  <Paragraphs>16</Paragraphs>
  <ScaleCrop>false</ScaleCrop>
  <Company/>
  <LinksUpToDate>false</LinksUpToDate>
  <CharactersWithSpaces>8274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2018-05-18T02:16:00Z</dcterms:created>
  <dcterms:modified xsi:type="dcterms:W3CDTF">2018-05-18T02:17:00Z</dcterms:modified>
</cp:coreProperties>
</file>