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5" w:type="dxa"/>
        <w:tblCellSpacing w:w="0"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375"/>
      </w:tblGrid>
      <w:tr w:rsidR="001B3C4A" w:rsidRPr="001B3C4A" w:rsidTr="001B3C4A">
        <w:trPr>
          <w:tblCellSpacing w:w="0" w:type="dxa"/>
        </w:trPr>
        <w:tc>
          <w:tcPr>
            <w:tcW w:w="0" w:type="auto"/>
            <w:tcMar>
              <w:top w:w="150" w:type="dxa"/>
              <w:left w:w="0" w:type="dxa"/>
              <w:bottom w:w="0" w:type="dxa"/>
              <w:right w:w="0" w:type="dxa"/>
            </w:tcMar>
            <w:vAlign w:val="center"/>
            <w:hideMark/>
          </w:tcPr>
          <w:tbl>
            <w:tblPr>
              <w:tblW w:w="5000" w:type="pct"/>
              <w:jc w:val="center"/>
              <w:tblCellSpacing w:w="7" w:type="dxa"/>
              <w:tblCellMar>
                <w:left w:w="0" w:type="dxa"/>
                <w:right w:w="0" w:type="dxa"/>
              </w:tblCellMar>
              <w:tblLook w:val="04A0" w:firstRow="1" w:lastRow="0" w:firstColumn="1" w:lastColumn="0" w:noHBand="0" w:noVBand="1"/>
            </w:tblPr>
            <w:tblGrid>
              <w:gridCol w:w="9345"/>
            </w:tblGrid>
            <w:tr w:rsidR="001B3C4A" w:rsidRPr="001B3C4A">
              <w:trPr>
                <w:trHeight w:val="420"/>
                <w:tblCellSpacing w:w="7" w:type="dxa"/>
                <w:jc w:val="center"/>
              </w:trPr>
              <w:tc>
                <w:tcPr>
                  <w:tcW w:w="24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1125"/>
                    <w:gridCol w:w="8192"/>
                  </w:tblGrid>
                  <w:tr w:rsidR="001B3C4A" w:rsidRPr="001B3C4A" w:rsidTr="001B3C4A">
                    <w:trPr>
                      <w:tblCellSpacing w:w="0" w:type="dxa"/>
                    </w:trPr>
                    <w:tc>
                      <w:tcPr>
                        <w:tcW w:w="1125" w:type="dxa"/>
                        <w:vAlign w:val="center"/>
                        <w:hideMark/>
                      </w:tcPr>
                      <w:p w:rsidR="001B3C4A" w:rsidRPr="001B3C4A" w:rsidRDefault="001B3C4A" w:rsidP="001B3C4A">
                        <w:pPr>
                          <w:widowControl/>
                          <w:jc w:val="left"/>
                          <w:rPr>
                            <w:rFonts w:ascii="宋体" w:eastAsia="宋体" w:hAnsi="宋体" w:cs="宋体"/>
                            <w:b/>
                            <w:bCs/>
                            <w:kern w:val="0"/>
                            <w:szCs w:val="21"/>
                          </w:rPr>
                        </w:pPr>
                        <w:r w:rsidRPr="001B3C4A">
                          <w:rPr>
                            <w:rFonts w:ascii="宋体" w:eastAsia="宋体" w:hAnsi="宋体" w:cs="宋体"/>
                            <w:b/>
                            <w:bCs/>
                            <w:kern w:val="0"/>
                            <w:szCs w:val="21"/>
                          </w:rPr>
                          <w:t>【标题】</w:t>
                        </w:r>
                      </w:p>
                    </w:tc>
                    <w:tc>
                      <w:tcPr>
                        <w:tcW w:w="0" w:type="auto"/>
                        <w:vAlign w:val="center"/>
                        <w:hideMark/>
                      </w:tcPr>
                      <w:p w:rsidR="001B3C4A" w:rsidRPr="001B3C4A" w:rsidRDefault="001B3C4A" w:rsidP="001B3C4A">
                        <w:pPr>
                          <w:widowControl/>
                          <w:jc w:val="left"/>
                          <w:rPr>
                            <w:rFonts w:ascii="宋体" w:eastAsia="宋体" w:hAnsi="宋体" w:cs="宋体"/>
                            <w:b/>
                            <w:bCs/>
                            <w:kern w:val="0"/>
                            <w:szCs w:val="21"/>
                          </w:rPr>
                        </w:pPr>
                        <w:r w:rsidRPr="001B3C4A">
                          <w:rPr>
                            <w:rFonts w:ascii="宋体" w:eastAsia="宋体" w:hAnsi="宋体" w:cs="宋体"/>
                            <w:b/>
                            <w:bCs/>
                            <w:kern w:val="0"/>
                            <w:szCs w:val="21"/>
                          </w:rPr>
                          <w:t xml:space="preserve">厦门市农业局　</w:t>
                        </w:r>
                        <w:bookmarkStart w:id="0" w:name="_GoBack"/>
                        <w:r w:rsidRPr="001B3C4A">
                          <w:rPr>
                            <w:rFonts w:ascii="宋体" w:eastAsia="宋体" w:hAnsi="宋体" w:cs="宋体"/>
                            <w:b/>
                            <w:bCs/>
                            <w:kern w:val="0"/>
                            <w:szCs w:val="21"/>
                          </w:rPr>
                          <w:t>厦门市财政局关于扶持智慧农业发展五条措施的通知</w:t>
                        </w:r>
                        <w:bookmarkEnd w:id="0"/>
                      </w:p>
                    </w:tc>
                  </w:tr>
                  <w:tr w:rsidR="001B3C4A" w:rsidRPr="001B3C4A" w:rsidTr="001B3C4A">
                    <w:trPr>
                      <w:trHeight w:val="450"/>
                      <w:tblCellSpacing w:w="0" w:type="dxa"/>
                    </w:trPr>
                    <w:tc>
                      <w:tcPr>
                        <w:tcW w:w="0" w:type="auto"/>
                        <w:gridSpan w:val="2"/>
                        <w:vAlign w:val="center"/>
                        <w:hideMark/>
                      </w:tcPr>
                      <w:p w:rsidR="001B3C4A" w:rsidRPr="001B3C4A" w:rsidRDefault="001B3C4A" w:rsidP="001B3C4A">
                        <w:pPr>
                          <w:widowControl/>
                          <w:jc w:val="left"/>
                          <w:rPr>
                            <w:rFonts w:ascii="宋体" w:eastAsia="宋体" w:hAnsi="宋体" w:cs="宋体"/>
                            <w:kern w:val="0"/>
                            <w:szCs w:val="21"/>
                          </w:rPr>
                        </w:pPr>
                        <w:r w:rsidRPr="001B3C4A">
                          <w:rPr>
                            <w:rFonts w:ascii="宋体" w:eastAsia="宋体" w:hAnsi="宋体" w:cs="宋体"/>
                            <w:kern w:val="0"/>
                            <w:szCs w:val="21"/>
                          </w:rPr>
                          <w:t>【</w:t>
                        </w:r>
                        <w:r w:rsidRPr="001B3C4A">
                          <w:rPr>
                            <w:rFonts w:ascii="宋体" w:eastAsia="宋体" w:hAnsi="宋体" w:cs="宋体"/>
                            <w:b/>
                            <w:bCs/>
                            <w:kern w:val="0"/>
                            <w:szCs w:val="21"/>
                          </w:rPr>
                          <w:t>文号</w:t>
                        </w:r>
                        <w:r w:rsidRPr="001B3C4A">
                          <w:rPr>
                            <w:rFonts w:ascii="宋体" w:eastAsia="宋体" w:hAnsi="宋体" w:cs="宋体"/>
                            <w:kern w:val="0"/>
                            <w:szCs w:val="21"/>
                          </w:rPr>
                          <w:t>】 厦农〔2018〕8号</w:t>
                        </w:r>
                      </w:p>
                    </w:tc>
                  </w:tr>
                </w:tbl>
                <w:p w:rsidR="001B3C4A" w:rsidRPr="001B3C4A" w:rsidRDefault="001B3C4A" w:rsidP="001B3C4A">
                  <w:pPr>
                    <w:widowControl/>
                    <w:spacing w:after="105"/>
                    <w:jc w:val="left"/>
                    <w:rPr>
                      <w:rFonts w:ascii="宋体" w:eastAsia="宋体" w:hAnsi="宋体" w:cs="宋体"/>
                      <w:kern w:val="0"/>
                      <w:sz w:val="18"/>
                      <w:szCs w:val="18"/>
                    </w:rPr>
                  </w:pPr>
                </w:p>
              </w:tc>
            </w:tr>
            <w:tr w:rsidR="001B3C4A" w:rsidRPr="001B3C4A">
              <w:trPr>
                <w:trHeight w:val="450"/>
                <w:tblCellSpacing w:w="7" w:type="dxa"/>
                <w:jc w:val="center"/>
              </w:trPr>
              <w:tc>
                <w:tcPr>
                  <w:tcW w:w="0" w:type="auto"/>
                  <w:vAlign w:val="center"/>
                  <w:hideMark/>
                </w:tcPr>
                <w:p w:rsidR="001B3C4A" w:rsidRPr="001B3C4A" w:rsidRDefault="001B3C4A" w:rsidP="001B3C4A">
                  <w:pPr>
                    <w:widowControl/>
                    <w:spacing w:after="105"/>
                    <w:jc w:val="left"/>
                    <w:rPr>
                      <w:rFonts w:ascii="宋体" w:eastAsia="宋体" w:hAnsi="宋体" w:cs="宋体"/>
                      <w:kern w:val="0"/>
                      <w:szCs w:val="21"/>
                    </w:rPr>
                  </w:pPr>
                  <w:r w:rsidRPr="001B3C4A">
                    <w:rPr>
                      <w:rFonts w:ascii="宋体" w:eastAsia="宋体" w:hAnsi="宋体" w:cs="宋体"/>
                      <w:kern w:val="0"/>
                      <w:szCs w:val="21"/>
                    </w:rPr>
                    <w:t>【</w:t>
                  </w:r>
                  <w:r w:rsidRPr="001B3C4A">
                    <w:rPr>
                      <w:rFonts w:ascii="宋体" w:eastAsia="宋体" w:hAnsi="宋体" w:cs="宋体"/>
                      <w:b/>
                      <w:bCs/>
                      <w:kern w:val="0"/>
                      <w:szCs w:val="21"/>
                    </w:rPr>
                    <w:t>颁布单位</w:t>
                  </w:r>
                  <w:r w:rsidRPr="001B3C4A">
                    <w:rPr>
                      <w:rFonts w:ascii="宋体" w:eastAsia="宋体" w:hAnsi="宋体" w:cs="宋体"/>
                      <w:kern w:val="0"/>
                      <w:szCs w:val="21"/>
                    </w:rPr>
                    <w:t>】 厦门市农业局　厦门市财政局</w:t>
                  </w:r>
                </w:p>
              </w:tc>
            </w:tr>
            <w:tr w:rsidR="001B3C4A" w:rsidRPr="001B3C4A">
              <w:trPr>
                <w:trHeight w:val="450"/>
                <w:tblCellSpacing w:w="7" w:type="dxa"/>
                <w:jc w:val="center"/>
              </w:trPr>
              <w:tc>
                <w:tcPr>
                  <w:tcW w:w="0" w:type="auto"/>
                  <w:vAlign w:val="center"/>
                  <w:hideMark/>
                </w:tcPr>
                <w:p w:rsidR="001B3C4A" w:rsidRPr="001B3C4A" w:rsidRDefault="001B3C4A" w:rsidP="001B3C4A">
                  <w:pPr>
                    <w:widowControl/>
                    <w:spacing w:after="105"/>
                    <w:jc w:val="left"/>
                    <w:rPr>
                      <w:rFonts w:ascii="宋体" w:eastAsia="宋体" w:hAnsi="宋体" w:cs="宋体"/>
                      <w:kern w:val="0"/>
                      <w:szCs w:val="21"/>
                    </w:rPr>
                  </w:pPr>
                  <w:r w:rsidRPr="001B3C4A">
                    <w:rPr>
                      <w:rFonts w:ascii="宋体" w:eastAsia="宋体" w:hAnsi="宋体" w:cs="宋体"/>
                      <w:kern w:val="0"/>
                      <w:szCs w:val="21"/>
                    </w:rPr>
                    <w:t>【</w:t>
                  </w:r>
                  <w:r w:rsidRPr="001B3C4A">
                    <w:rPr>
                      <w:rFonts w:ascii="宋体" w:eastAsia="宋体" w:hAnsi="宋体" w:cs="宋体"/>
                      <w:b/>
                      <w:bCs/>
                      <w:kern w:val="0"/>
                      <w:szCs w:val="21"/>
                    </w:rPr>
                    <w:t>颁布日期</w:t>
                  </w:r>
                  <w:r w:rsidRPr="001B3C4A">
                    <w:rPr>
                      <w:rFonts w:ascii="宋体" w:eastAsia="宋体" w:hAnsi="宋体" w:cs="宋体"/>
                      <w:kern w:val="0"/>
                      <w:szCs w:val="21"/>
                    </w:rPr>
                    <w:t>】 2018-01-09</w:t>
                  </w:r>
                </w:p>
              </w:tc>
            </w:tr>
            <w:tr w:rsidR="001B3C4A" w:rsidRPr="001B3C4A">
              <w:trPr>
                <w:trHeight w:val="450"/>
                <w:tblCellSpacing w:w="7" w:type="dxa"/>
                <w:jc w:val="center"/>
              </w:trPr>
              <w:tc>
                <w:tcPr>
                  <w:tcW w:w="0" w:type="auto"/>
                  <w:vAlign w:val="center"/>
                  <w:hideMark/>
                </w:tcPr>
                <w:p w:rsidR="001B3C4A" w:rsidRPr="001B3C4A" w:rsidRDefault="001B3C4A" w:rsidP="001B3C4A">
                  <w:pPr>
                    <w:widowControl/>
                    <w:spacing w:after="105"/>
                    <w:jc w:val="left"/>
                    <w:rPr>
                      <w:rFonts w:ascii="宋体" w:eastAsia="宋体" w:hAnsi="宋体" w:cs="宋体"/>
                      <w:kern w:val="0"/>
                      <w:szCs w:val="21"/>
                    </w:rPr>
                  </w:pPr>
                  <w:r w:rsidRPr="001B3C4A">
                    <w:rPr>
                      <w:rFonts w:ascii="宋体" w:eastAsia="宋体" w:hAnsi="宋体" w:cs="宋体"/>
                      <w:kern w:val="0"/>
                      <w:szCs w:val="21"/>
                    </w:rPr>
                    <w:t>【</w:t>
                  </w:r>
                  <w:r w:rsidRPr="001B3C4A">
                    <w:rPr>
                      <w:rFonts w:ascii="宋体" w:eastAsia="宋体" w:hAnsi="宋体" w:cs="宋体"/>
                      <w:b/>
                      <w:bCs/>
                      <w:kern w:val="0"/>
                      <w:szCs w:val="21"/>
                    </w:rPr>
                    <w:t>实施日期</w:t>
                  </w:r>
                  <w:r w:rsidRPr="001B3C4A">
                    <w:rPr>
                      <w:rFonts w:ascii="宋体" w:eastAsia="宋体" w:hAnsi="宋体" w:cs="宋体"/>
                      <w:kern w:val="0"/>
                      <w:szCs w:val="21"/>
                    </w:rPr>
                    <w:t>】 2018-01-09</w:t>
                  </w:r>
                </w:p>
              </w:tc>
            </w:tr>
            <w:tr w:rsidR="001B3C4A" w:rsidRPr="001B3C4A">
              <w:trPr>
                <w:trHeight w:val="450"/>
                <w:tblCellSpacing w:w="7" w:type="dxa"/>
                <w:jc w:val="center"/>
              </w:trPr>
              <w:tc>
                <w:tcPr>
                  <w:tcW w:w="0" w:type="auto"/>
                  <w:vAlign w:val="center"/>
                  <w:hideMark/>
                </w:tcPr>
                <w:p w:rsidR="001B3C4A" w:rsidRPr="001B3C4A" w:rsidRDefault="001B3C4A" w:rsidP="001B3C4A">
                  <w:pPr>
                    <w:widowControl/>
                    <w:spacing w:after="105"/>
                    <w:jc w:val="left"/>
                    <w:rPr>
                      <w:rFonts w:ascii="宋体" w:eastAsia="宋体" w:hAnsi="宋体" w:cs="宋体"/>
                      <w:kern w:val="0"/>
                      <w:szCs w:val="21"/>
                    </w:rPr>
                  </w:pPr>
                  <w:r w:rsidRPr="001B3C4A">
                    <w:rPr>
                      <w:rFonts w:ascii="宋体" w:eastAsia="宋体" w:hAnsi="宋体" w:cs="宋体"/>
                      <w:kern w:val="0"/>
                      <w:szCs w:val="21"/>
                    </w:rPr>
                    <w:t>【</w:t>
                  </w:r>
                  <w:r w:rsidRPr="001B3C4A">
                    <w:rPr>
                      <w:rFonts w:ascii="宋体" w:eastAsia="宋体" w:hAnsi="宋体" w:cs="宋体"/>
                      <w:b/>
                      <w:bCs/>
                      <w:kern w:val="0"/>
                      <w:szCs w:val="21"/>
                    </w:rPr>
                    <w:t>失效日期</w:t>
                  </w:r>
                  <w:r w:rsidRPr="001B3C4A">
                    <w:rPr>
                      <w:rFonts w:ascii="宋体" w:eastAsia="宋体" w:hAnsi="宋体" w:cs="宋体"/>
                      <w:kern w:val="0"/>
                      <w:szCs w:val="21"/>
                    </w:rPr>
                    <w:t>】 2021-01-09</w:t>
                  </w:r>
                </w:p>
              </w:tc>
            </w:tr>
            <w:tr w:rsidR="001B3C4A" w:rsidRPr="001B3C4A">
              <w:trPr>
                <w:trHeight w:val="450"/>
                <w:tblCellSpacing w:w="7" w:type="dxa"/>
                <w:jc w:val="center"/>
              </w:trPr>
              <w:tc>
                <w:tcPr>
                  <w:tcW w:w="0" w:type="auto"/>
                  <w:vAlign w:val="center"/>
                  <w:hideMark/>
                </w:tcPr>
                <w:p w:rsidR="001B3C4A" w:rsidRPr="001B3C4A" w:rsidRDefault="001B3C4A" w:rsidP="001B3C4A">
                  <w:pPr>
                    <w:widowControl/>
                    <w:spacing w:after="105"/>
                    <w:jc w:val="left"/>
                    <w:rPr>
                      <w:rFonts w:ascii="宋体" w:eastAsia="宋体" w:hAnsi="宋体" w:cs="宋体"/>
                      <w:kern w:val="0"/>
                      <w:szCs w:val="21"/>
                    </w:rPr>
                  </w:pPr>
                  <w:r w:rsidRPr="001B3C4A">
                    <w:rPr>
                      <w:rFonts w:ascii="宋体" w:eastAsia="宋体" w:hAnsi="宋体" w:cs="宋体"/>
                      <w:kern w:val="0"/>
                      <w:szCs w:val="21"/>
                    </w:rPr>
                    <w:t>【</w:t>
                  </w:r>
                  <w:r w:rsidRPr="001B3C4A">
                    <w:rPr>
                      <w:rFonts w:ascii="宋体" w:eastAsia="宋体" w:hAnsi="宋体" w:cs="宋体"/>
                      <w:b/>
                      <w:bCs/>
                      <w:kern w:val="0"/>
                      <w:szCs w:val="21"/>
                    </w:rPr>
                    <w:t>时效性</w:t>
                  </w:r>
                  <w:r w:rsidRPr="001B3C4A">
                    <w:rPr>
                      <w:rFonts w:ascii="宋体" w:eastAsia="宋体" w:hAnsi="宋体" w:cs="宋体"/>
                      <w:kern w:val="0"/>
                      <w:szCs w:val="21"/>
                    </w:rPr>
                    <w:t>】 有效</w:t>
                  </w:r>
                </w:p>
              </w:tc>
            </w:tr>
            <w:tr w:rsidR="001B3C4A" w:rsidRPr="001B3C4A">
              <w:trPr>
                <w:trHeight w:val="450"/>
                <w:tblCellSpacing w:w="7" w:type="dxa"/>
                <w:jc w:val="center"/>
              </w:trPr>
              <w:tc>
                <w:tcPr>
                  <w:tcW w:w="0" w:type="auto"/>
                  <w:vAlign w:val="center"/>
                  <w:hideMark/>
                </w:tcPr>
                <w:p w:rsidR="001B3C4A" w:rsidRPr="001B3C4A" w:rsidRDefault="001B3C4A" w:rsidP="001B3C4A">
                  <w:pPr>
                    <w:widowControl/>
                    <w:spacing w:after="105"/>
                    <w:jc w:val="left"/>
                    <w:rPr>
                      <w:rFonts w:ascii="宋体" w:eastAsia="宋体" w:hAnsi="宋体" w:cs="宋体"/>
                      <w:kern w:val="0"/>
                      <w:szCs w:val="21"/>
                    </w:rPr>
                  </w:pPr>
                  <w:r w:rsidRPr="001B3C4A">
                    <w:rPr>
                      <w:rFonts w:ascii="宋体" w:eastAsia="宋体" w:hAnsi="宋体" w:cs="宋体"/>
                      <w:kern w:val="0"/>
                      <w:szCs w:val="21"/>
                    </w:rPr>
                    <w:t>【</w:t>
                  </w:r>
                  <w:r w:rsidRPr="001B3C4A">
                    <w:rPr>
                      <w:rFonts w:ascii="宋体" w:eastAsia="宋体" w:hAnsi="宋体" w:cs="宋体"/>
                      <w:b/>
                      <w:bCs/>
                      <w:kern w:val="0"/>
                      <w:szCs w:val="21"/>
                    </w:rPr>
                    <w:t>有效期</w:t>
                  </w:r>
                  <w:r w:rsidRPr="001B3C4A">
                    <w:rPr>
                      <w:rFonts w:ascii="宋体" w:eastAsia="宋体" w:hAnsi="宋体" w:cs="宋体"/>
                      <w:kern w:val="0"/>
                      <w:szCs w:val="21"/>
                    </w:rPr>
                    <w:t>】 3年</w:t>
                  </w:r>
                </w:p>
              </w:tc>
            </w:tr>
            <w:tr w:rsidR="001B3C4A" w:rsidRPr="001B3C4A">
              <w:trPr>
                <w:trHeight w:val="450"/>
                <w:tblCellSpacing w:w="7" w:type="dxa"/>
                <w:jc w:val="center"/>
              </w:trPr>
              <w:tc>
                <w:tcPr>
                  <w:tcW w:w="0" w:type="auto"/>
                  <w:vAlign w:val="center"/>
                  <w:hideMark/>
                </w:tcPr>
                <w:p w:rsidR="001B3C4A" w:rsidRPr="001B3C4A" w:rsidRDefault="001B3C4A" w:rsidP="001B3C4A">
                  <w:pPr>
                    <w:widowControl/>
                    <w:spacing w:after="105"/>
                    <w:jc w:val="left"/>
                    <w:rPr>
                      <w:rFonts w:ascii="宋体" w:eastAsia="宋体" w:hAnsi="宋体" w:cs="宋体"/>
                      <w:kern w:val="0"/>
                      <w:szCs w:val="21"/>
                    </w:rPr>
                  </w:pPr>
                  <w:r w:rsidRPr="001B3C4A">
                    <w:rPr>
                      <w:rFonts w:ascii="宋体" w:eastAsia="宋体" w:hAnsi="宋体" w:cs="宋体"/>
                      <w:kern w:val="0"/>
                      <w:szCs w:val="21"/>
                    </w:rPr>
                    <w:t>【</w:t>
                  </w:r>
                  <w:r w:rsidRPr="001B3C4A">
                    <w:rPr>
                      <w:rFonts w:ascii="宋体" w:eastAsia="宋体" w:hAnsi="宋体" w:cs="宋体"/>
                      <w:b/>
                      <w:bCs/>
                      <w:kern w:val="0"/>
                      <w:szCs w:val="21"/>
                    </w:rPr>
                    <w:t>内容分类</w:t>
                  </w:r>
                  <w:r w:rsidRPr="001B3C4A">
                    <w:rPr>
                      <w:rFonts w:ascii="宋体" w:eastAsia="宋体" w:hAnsi="宋体" w:cs="宋体"/>
                      <w:kern w:val="0"/>
                      <w:szCs w:val="21"/>
                    </w:rPr>
                    <w:t>】 农业</w:t>
                  </w:r>
                </w:p>
              </w:tc>
            </w:tr>
            <w:tr w:rsidR="001B3C4A" w:rsidRPr="001B3C4A">
              <w:trPr>
                <w:tblCellSpacing w:w="7" w:type="dxa"/>
                <w:jc w:val="center"/>
              </w:trPr>
              <w:tc>
                <w:tcPr>
                  <w:tcW w:w="0" w:type="auto"/>
                  <w:vAlign w:val="center"/>
                  <w:hideMark/>
                </w:tcPr>
                <w:p w:rsidR="001B3C4A" w:rsidRPr="001B3C4A" w:rsidRDefault="001B3C4A" w:rsidP="001B3C4A">
                  <w:pPr>
                    <w:widowControl/>
                    <w:spacing w:after="105"/>
                    <w:jc w:val="left"/>
                    <w:rPr>
                      <w:rFonts w:ascii="宋体" w:eastAsia="宋体" w:hAnsi="宋体" w:cs="宋体"/>
                      <w:kern w:val="0"/>
                      <w:szCs w:val="21"/>
                    </w:rPr>
                  </w:pPr>
                </w:p>
              </w:tc>
            </w:tr>
            <w:tr w:rsidR="001B3C4A" w:rsidRPr="001B3C4A">
              <w:trPr>
                <w:trHeight w:val="180"/>
                <w:tblCellSpacing w:w="7" w:type="dxa"/>
                <w:jc w:val="center"/>
              </w:trPr>
              <w:tc>
                <w:tcPr>
                  <w:tcW w:w="0" w:type="auto"/>
                  <w:vAlign w:val="center"/>
                  <w:hideMark/>
                </w:tcPr>
                <w:p w:rsidR="001B3C4A" w:rsidRPr="001B3C4A" w:rsidRDefault="001B3C4A" w:rsidP="001B3C4A">
                  <w:pPr>
                    <w:widowControl/>
                    <w:spacing w:after="105"/>
                    <w:jc w:val="left"/>
                    <w:rPr>
                      <w:rFonts w:ascii="Times New Roman" w:eastAsia="Times New Roman" w:hAnsi="Times New Roman" w:cs="Times New Roman"/>
                      <w:kern w:val="0"/>
                      <w:sz w:val="20"/>
                      <w:szCs w:val="20"/>
                    </w:rPr>
                  </w:pPr>
                </w:p>
              </w:tc>
            </w:tr>
            <w:tr w:rsidR="001B3C4A" w:rsidRPr="001B3C4A">
              <w:trPr>
                <w:tblCellSpacing w:w="7" w:type="dxa"/>
                <w:jc w:val="center"/>
              </w:trPr>
              <w:tc>
                <w:tcPr>
                  <w:tcW w:w="0" w:type="auto"/>
                  <w:vAlign w:val="center"/>
                  <w:hideMark/>
                </w:tcPr>
                <w:p w:rsidR="001B3C4A" w:rsidRPr="001B3C4A" w:rsidRDefault="001B3C4A" w:rsidP="001B3C4A">
                  <w:pPr>
                    <w:widowControl/>
                    <w:spacing w:before="100" w:beforeAutospacing="1" w:after="100" w:afterAutospacing="1" w:line="270" w:lineRule="atLeast"/>
                    <w:jc w:val="left"/>
                    <w:rPr>
                      <w:rFonts w:ascii="宋体" w:eastAsia="宋体" w:hAnsi="宋体" w:cs="宋体"/>
                      <w:kern w:val="0"/>
                      <w:szCs w:val="21"/>
                    </w:rPr>
                  </w:pPr>
                  <w:r w:rsidRPr="001B3C4A">
                    <w:rPr>
                      <w:rFonts w:ascii="宋体" w:eastAsia="宋体" w:hAnsi="宋体" w:cs="宋体"/>
                      <w:kern w:val="0"/>
                      <w:szCs w:val="21"/>
                    </w:rPr>
                    <w:t>各区农业与林业（农林水利）局、区财政局：</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为加快我市智慧农业建设发展步伐，提升现代农业发展水平，现提出以下扶持措施，请遵照执行。</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一、支持电商平台发展</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鼓励能带动本地农产品销售的电商平台建设，对带动本地可溯源合作社或家庭农场10家（含）以上的新建各类电商平台（含具有交易、支付功能的微信公众号等互联网平台），经营满1年后给予一次性5万元补助。</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二、减轻物流费用负担</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支持区级（含）以上农民专业合作社示范社、农民专业合作社规范社、示范家庭农场、农业龙头企业以及种植面积30亩（含）以上的农业企业降低我市本地生产可溯源农产品网上销售物流成本，按快递费用20%予以补助，每家每年不超过10万元。</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三、支持智能化直销设施推广</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鼓励区级（含）以上农民专业合作社示范社、农民专业合作社规范社、示范家庭农场、农业龙头企业以及种植面积30亩（含）以上的农业企业在社区及其他场所设置具有互联网支付功能的智能化无人销售设施直销我市本地生产可溯源农产品。自行购置设备的，每套（台）经营满1年后，一次性按设备投入的40%予以补助，每家最高不超过30万元；向设备生产厂家租赁设备的，每套（台）经营满1年后，一次性予以2000元补助，每家最高不超过5万元。</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四、支持网络品牌农产品上网营销</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鼓励加大网络品牌农产品的投入和建设力度，支持农业经营主体依托自身品牌在天猫、淘宝、京东以及苏宁易购等知名第三方电商平台开设我市本地生产可溯源农产品网络销售旗舰店，经营满1年后给予一次性3万元奖励补助。</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lastRenderedPageBreak/>
                    <w:t>五、支持物联网技术应用推广</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在现代设施农业建设政策允许的用地范围内，选择具有发展潜力的生产经营主体进行物联网技术等智能化设施建设（含升级改造），并按物联网设施及服务的采购费30%予以补助，每个项目最高金额不超过150万元。</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本措施涉及的财政资金支持均采取“事后补助”形式，市、区按6 : 4比例分担。</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本措施由市农业局、市财政局负责解释。</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本措施自发布之日起执行，有效期为3年。</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 xml:space="preserve">　　　　　　　　　　　　　　　　　　　　　　　厦门市农业局           厦门市财政局</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 xml:space="preserve">　　　　　　　　　　　　　　　　　　　　　　　　　　　2018年1月9日</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（此件主动公开）</w:t>
                  </w:r>
                </w:p>
                <w:p w:rsidR="001B3C4A" w:rsidRPr="001B3C4A" w:rsidRDefault="001B3C4A" w:rsidP="001B3C4A">
                  <w:pPr>
                    <w:widowControl/>
                    <w:spacing w:before="100" w:beforeAutospacing="1" w:after="100" w:afterAutospacing="1" w:line="270" w:lineRule="atLeast"/>
                    <w:ind w:firstLine="480"/>
                    <w:jc w:val="left"/>
                    <w:rPr>
                      <w:rFonts w:ascii="宋体" w:eastAsia="宋体" w:hAnsi="宋体" w:cs="宋体"/>
                      <w:kern w:val="0"/>
                      <w:szCs w:val="21"/>
                    </w:rPr>
                  </w:pPr>
                  <w:r w:rsidRPr="001B3C4A">
                    <w:rPr>
                      <w:rFonts w:ascii="宋体" w:eastAsia="宋体" w:hAnsi="宋体" w:cs="宋体"/>
                      <w:kern w:val="0"/>
                      <w:szCs w:val="21"/>
                    </w:rPr>
                    <w:t>厦门市农业局　　　　2018年1月9日印发</w:t>
                  </w:r>
                </w:p>
              </w:tc>
            </w:tr>
          </w:tbl>
          <w:p w:rsidR="001B3C4A" w:rsidRPr="001B3C4A" w:rsidRDefault="001B3C4A" w:rsidP="001B3C4A">
            <w:pPr>
              <w:widowControl/>
              <w:jc w:val="center"/>
              <w:rPr>
                <w:rFonts w:ascii="微软雅黑" w:eastAsia="微软雅黑" w:hAnsi="微软雅黑" w:cs="宋体"/>
                <w:kern w:val="0"/>
                <w:sz w:val="18"/>
                <w:szCs w:val="18"/>
              </w:rPr>
            </w:pPr>
          </w:p>
        </w:tc>
      </w:tr>
    </w:tbl>
    <w:p w:rsidR="008707A7" w:rsidRPr="001B3C4A" w:rsidRDefault="008707A7"/>
    <w:sectPr w:rsidR="008707A7" w:rsidRPr="001B3C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06A" w:rsidRDefault="0090106A" w:rsidP="001B3C4A">
      <w:r>
        <w:separator/>
      </w:r>
    </w:p>
  </w:endnote>
  <w:endnote w:type="continuationSeparator" w:id="0">
    <w:p w:rsidR="0090106A" w:rsidRDefault="0090106A" w:rsidP="001B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06A" w:rsidRDefault="0090106A" w:rsidP="001B3C4A">
      <w:r>
        <w:separator/>
      </w:r>
    </w:p>
  </w:footnote>
  <w:footnote w:type="continuationSeparator" w:id="0">
    <w:p w:rsidR="0090106A" w:rsidRDefault="0090106A" w:rsidP="001B3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448"/>
    <w:rsid w:val="001B3C4A"/>
    <w:rsid w:val="008707A7"/>
    <w:rsid w:val="0090106A"/>
    <w:rsid w:val="00DF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B242C3-7D22-449E-9C53-BFD4107A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3C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3C4A"/>
    <w:rPr>
      <w:sz w:val="18"/>
      <w:szCs w:val="18"/>
    </w:rPr>
  </w:style>
  <w:style w:type="paragraph" w:styleId="a4">
    <w:name w:val="footer"/>
    <w:basedOn w:val="a"/>
    <w:link w:val="Char0"/>
    <w:uiPriority w:val="99"/>
    <w:unhideWhenUsed/>
    <w:rsid w:val="001B3C4A"/>
    <w:pPr>
      <w:tabs>
        <w:tab w:val="center" w:pos="4153"/>
        <w:tab w:val="right" w:pos="8306"/>
      </w:tabs>
      <w:snapToGrid w:val="0"/>
      <w:jc w:val="left"/>
    </w:pPr>
    <w:rPr>
      <w:sz w:val="18"/>
      <w:szCs w:val="18"/>
    </w:rPr>
  </w:style>
  <w:style w:type="character" w:customStyle="1" w:styleId="Char0">
    <w:name w:val="页脚 Char"/>
    <w:basedOn w:val="a0"/>
    <w:link w:val="a4"/>
    <w:uiPriority w:val="99"/>
    <w:rsid w:val="001B3C4A"/>
    <w:rPr>
      <w:sz w:val="18"/>
      <w:szCs w:val="18"/>
    </w:rPr>
  </w:style>
  <w:style w:type="character" w:styleId="a5">
    <w:name w:val="Strong"/>
    <w:basedOn w:val="a0"/>
    <w:uiPriority w:val="22"/>
    <w:qFormat/>
    <w:rsid w:val="001B3C4A"/>
    <w:rPr>
      <w:b/>
      <w:bCs/>
    </w:rPr>
  </w:style>
  <w:style w:type="paragraph" w:styleId="a6">
    <w:name w:val="Normal (Web)"/>
    <w:basedOn w:val="a"/>
    <w:uiPriority w:val="99"/>
    <w:semiHidden/>
    <w:unhideWhenUsed/>
    <w:rsid w:val="001B3C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197154">
      <w:bodyDiv w:val="1"/>
      <w:marLeft w:val="0"/>
      <w:marRight w:val="0"/>
      <w:marTop w:val="0"/>
      <w:marBottom w:val="0"/>
      <w:divBdr>
        <w:top w:val="none" w:sz="0" w:space="0" w:color="auto"/>
        <w:left w:val="none" w:sz="0" w:space="0" w:color="auto"/>
        <w:bottom w:val="none" w:sz="0" w:space="0" w:color="auto"/>
        <w:right w:val="none" w:sz="0" w:space="0" w:color="auto"/>
      </w:divBdr>
      <w:divsChild>
        <w:div w:id="471138983">
          <w:marLeft w:val="0"/>
          <w:marRight w:val="0"/>
          <w:marTop w:val="0"/>
          <w:marBottom w:val="0"/>
          <w:divBdr>
            <w:top w:val="none" w:sz="0" w:space="0" w:color="auto"/>
            <w:left w:val="none" w:sz="0" w:space="0" w:color="auto"/>
            <w:bottom w:val="none" w:sz="0" w:space="0" w:color="auto"/>
            <w:right w:val="none" w:sz="0" w:space="0" w:color="auto"/>
          </w:divBdr>
        </w:div>
        <w:div w:id="1775398502">
          <w:marLeft w:val="0"/>
          <w:marRight w:val="0"/>
          <w:marTop w:val="0"/>
          <w:marBottom w:val="0"/>
          <w:divBdr>
            <w:top w:val="none" w:sz="0" w:space="0" w:color="auto"/>
            <w:left w:val="none" w:sz="0" w:space="0" w:color="auto"/>
            <w:bottom w:val="none" w:sz="0" w:space="0" w:color="auto"/>
            <w:right w:val="none" w:sz="0" w:space="0" w:color="auto"/>
          </w:divBdr>
          <w:divsChild>
            <w:div w:id="1929803840">
              <w:marLeft w:val="0"/>
              <w:marRight w:val="0"/>
              <w:marTop w:val="0"/>
              <w:marBottom w:val="0"/>
              <w:divBdr>
                <w:top w:val="none" w:sz="0" w:space="0" w:color="auto"/>
                <w:left w:val="none" w:sz="0" w:space="0" w:color="auto"/>
                <w:bottom w:val="none" w:sz="0" w:space="0" w:color="auto"/>
                <w:right w:val="none" w:sz="0" w:space="0" w:color="auto"/>
              </w:divBdr>
              <w:divsChild>
                <w:div w:id="115587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946</Characters>
  <Application>Microsoft Office Word</Application>
  <DocSecurity>0</DocSecurity>
  <Lines>7</Lines>
  <Paragraphs>2</Paragraphs>
  <ScaleCrop>false</ScaleCrop>
  <Company>微软中国</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2018-12-29T08:40:00Z</dcterms:created>
  <dcterms:modified xsi:type="dcterms:W3CDTF">2018-12-29T08:41:00Z</dcterms:modified>
</cp:coreProperties>
</file>