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10" w:rsidRDefault="00CE7110" w:rsidP="00CE7110">
      <w:pPr>
        <w:pStyle w:val="a3"/>
        <w:shd w:val="clear" w:color="auto" w:fill="FFFFFF"/>
        <w:spacing w:line="390" w:lineRule="atLeast"/>
        <w:rPr>
          <w:color w:val="333333"/>
          <w:sz w:val="21"/>
          <w:szCs w:val="21"/>
        </w:rPr>
      </w:pPr>
      <w:r>
        <w:rPr>
          <w:rFonts w:hint="eastAsia"/>
          <w:color w:val="333333"/>
          <w:sz w:val="21"/>
          <w:szCs w:val="21"/>
        </w:rPr>
        <w:t>濉溪县、各区人民政府，市政府各部门、各直属机构：</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为贯彻落实《安徽省人民政府办公厅关于加快发展生产性服务业促进产业结构调整升级的实施意见》（皖政办〔2015〕28号）精神，经市政府同意，结合我市实际，现就进一步加快我市生产性服务业发展提出以下实施意见。</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一、总体要求</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（一）指导思想。</w:t>
      </w:r>
      <w:r>
        <w:rPr>
          <w:rFonts w:hint="eastAsia"/>
          <w:color w:val="333333"/>
          <w:sz w:val="21"/>
          <w:szCs w:val="21"/>
        </w:rPr>
        <w:t>深入贯彻落实党的十八届三中、四中、五中、六中全会和习近平总书记系列重要讲话精神，以加快淮北转型崛起为统领，推动生产性服务业重点行业领域加快发展，促进生产性服务业结构进一步优化，产业领域逐步拓宽，竞争力不断提升，生产性服务业企业集中化、规模化、专业化和社会化程度大幅提高，形成融合配套、错位分工、优势互补的生产性服务业发展格局。</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（二）总体目标。</w:t>
      </w:r>
      <w:r>
        <w:rPr>
          <w:rFonts w:hint="eastAsia"/>
          <w:color w:val="333333"/>
          <w:sz w:val="21"/>
          <w:szCs w:val="21"/>
        </w:rPr>
        <w:t>“十三五”期间，全市生产性服务业发展提速、比重提高、水平提升。到2020年，力争生产性服务业占服务业比重达50%以上。</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二、发展重点及目标</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现阶段，我市生产性服务业重点加快发展现代物流、现代金融、电子商务、科技服务、信息技术服务，培育发展检测检验认证、节能环保服务、商务咨询、人力资源服务和品牌建设。</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（一）现代物流。</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重点是贯彻落实《淮北市人民政府关于加快发展物流业的指导意见》（淮政〔2014〕31号）。编制淮北市物流业发展规划，推动物流园区（物流港）加快建设，大力发展第三方物流和连锁经营，提高物流企业信息化水平，促进物流信息与公共服务信息互联互通，鼓励供销系统、邮政行业、商贸零售系统龙头企业充分拓展既有配送业务。支持快递业整合资源入驻速递园区，进一步优化城市配送网络，鼓励统一配送和共同配送。“十三五”期间，新增规上企业3—5个，总产出（或年营业收入、年交易额，下同）年均增长15%以上，引导传统运输、流通等企业采用现代物流管理模式和技术装备，培育10家以上辐射皖北地区的大型物流企业。（责任单位：市发改委〔物价局〕、市商务局、市经信委、市供销社、市邮政管理局、市交通运输局、市质监局等，县区政府、市经济开发区管委会、淮北新型煤化工基地管委会，列为第一位的为牵头单位，下同）</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（二）现代金融。</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贯彻落实《淮北市金融创新工程实施方案》（办〔2016〕8号）。积极发展产业投资基金、财务公司、消费金融等金融业态，稳步发展互联网金融服务，积极对接省投资集团、国元证券等股权管理机构，到2020年，力争设立5只以上股权类基金；支持企业利用直接或间接融资模式，实现融资协调发展，到2020年，力争5家以上企业挂牌上市，5家以上企业利用企业债、公司债、中小企业私募债、集合债等方式进行融资。大力引进国内外知名金融机构入驻淮北，“十三五”期间，力争引进金融机构3-4家。积极引进国内外知名的会计、审计、法律服务、信用评级、资产评估、投资咨询等金融服务相关机构在我</w:t>
      </w:r>
      <w:r>
        <w:rPr>
          <w:rFonts w:hint="eastAsia"/>
          <w:color w:val="333333"/>
          <w:sz w:val="21"/>
          <w:szCs w:val="21"/>
        </w:rPr>
        <w:lastRenderedPageBreak/>
        <w:t>市设立分支机构。健全农村金融服务体系，支持金融机构合理布局县域基层网点，加强对“三农”及中小企业等薄弱领域的服务。推进建立完善融资租赁业运营服务和管理信息系统，建设租赁物与二手设备流通市场。大力推广大型制造设备、施工设备、运输工具、生产线等服务我市主导产业的融资租赁业务，引导企业利用融资租赁方式，进行设备更新和技术改造。“十三五”期间，金融存贷款余额力争年均增长10%以上，现代金融业总产出年均增长15%以上。到2020年，全市金融业增加值力争达到50亿元，金融业资产总规模力争达到2000亿元。（责任单位：市金融办、人行淮北中心支行、市银监局、市发改委〔物价局〕、市供销社等）</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（三）电子商务。</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贯彻落实《淮北人民政府办公室关于加快推进电子商务发展的实施意见》（淮政办〔2016〕1号）、《淮北市“十三五”电子商务发展规划》，制定促进我市电子商务发展相关政策。重点打造“三园、一县、多节点”的发展格局。构建相山区食品产业和电子商务融合，杜集区装备制造业、纺织业、家居业和电子商务融合，构建烈山区机械电子物流、“四季榴园”和电子商务融合，濉溪县铝基新材料、机电装备制造业、农副产品和电子商务融合。实施“互联网+工业、互联网+商业、互联网+农业、互联网+社区、互联网+外贸”五大电子商务与产业融合发展工程。鼓励我市大中型骨干企业深化电子商务应用，开展大宗原材料网上交易、工业产品网上定制、上下游关联企业协同发展；推进百货、连锁超市、专业市场等传统商贸企业发展集电子商务、电话订购、城市配送为一体的新型购物模式，实现“店商与网商”的有机融合；引导外贸和中小微企业利用阿里巴巴、淘宝网、京东商城、苏宁等知名第三方平台开展业务；立足我市名优特农产品资源优势,推进农村电子商务发展，打造集农业生产、销售、展示、物联网、农产品安全追溯等为一体的特色电子商务交易平台；支持社区商业、物业、社区医疗、社区养老和家政服务等中小企业利用电子商务服务社区。鼓励我市企业依托各类平台开展跨境批发或零售。到2020年，大中型、外贸和小微企业电子商务普及率分别达到95%、80%以上。创建3—4个集人才培育、技术支撑、硬件设备租赁、物流仓储、融资等公共服务功能于一体的国家、省级电子商务示范园区，积极引进知名电子商务企业区域总部、服务中心和营运中心落户。到2020年，培育面向优势产业和重点领域的电子商务第三方应用服务平台试点企业10家，电子商务年交易额达到25亿元。“十三五”期间，新增电子商务限上企业15个，交易额年均增长20%以上。（责任单位：市商务局、市招商局、市发改委〔物价局〕、市农委、市经信委、市供销社、市工商局等，县区政府、市经济开发区管委会、淮北新型煤化工基地管委会）</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（四）科技服务。</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贯彻落实《淮北市创新驱动发展工程实施方案》（办〔2016〕8号）。大力发展研究开发、技术转移、创业孵化、知识产权、科技咨询、科技金融、科学技术普及和综合科技服务，加快服务模式创新和业态创新。探索通过购买服务等方式，支持科技服务机构组织开展研究开发与工业设计服务、创新创业服务、科技中介等科技服务。建设一批公共技术</w:t>
      </w:r>
      <w:r>
        <w:rPr>
          <w:rFonts w:hint="eastAsia"/>
          <w:color w:val="333333"/>
          <w:sz w:val="21"/>
          <w:szCs w:val="21"/>
        </w:rPr>
        <w:lastRenderedPageBreak/>
        <w:t>研发服务平台，为中小企业提供设备、数据、专业技术服务，支持科技型中小企业发展。发挥高等院校、科研院所研发优势，突出工程（技术）研究中心、重点（工程）实验室、企业技术中心带动作用，加快建设研发设计工程化服务方面的产学研合作实体。提高科技服务业信息化水平，发展工业设计，鼓励开展结构设计、模具开发、逆向工程、优化分析等高端综合设计服务，提高工业设计对高端制造业的支撑能力。提升“科技路路通”转化服务功能，促进企业之间、企业与高等院校和科研院所之间的技术转移。重点支持科技企业孵化器、大学科技园和战略性新兴产业专业孵化器，增强科技企业孵化器可持续发展能力。“十三五”期间，新增规上科技型企业10个，总产出年均增长15%以上。（责任单位：市科技局、市经信委、市发改委〔物价局〕、市教育局、市财政局（国资局）等，县区政府、市经济开发区管委会、淮北新型煤化工基地管委会）</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（五）信息技术服务。</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制定《淮北市信息技术服务业发展五年工作规划》。以智慧城市建设为契机，大力发展行业应用软件、嵌入式软件、软件技术服务等行业，支持一批具有自主知识产权、自主品牌和高增值服务能力的软件设计企业发展，培育和引进一批新的软件企业和信息服务企业；大力支持软件即服务、平台即服务、基础设施即服务等模式创新，提升软件业支撑服务水平，建设一批以大数据和云计算技术为基础的创客平台等新型服务平台，加强信息基础设施建设，推进城市免费WIFI建设力度。积极推动信息化与工业化的深度融合，运用互联网等信息技术，推进我市矿山机械、环保机械制造业网络化、智能化、柔性化、服务化，促进定制生产等模式创新发展。依托电信运营商、安徽傲龙网络公司促进网络新技术应用和推广，支持移动支付、互联网增值服务等新业态发展。积极申报国家级、省级信息消费试点市、县（区）建设。加快安徽傲龙网络公司数据后备中心二期项目建设，将淮北打造成皖北地区信息服务中心。推动宽带网络基础设施建设。全力打造4G精品网络，加快推进4G三期工程建设，并适时启动4G四期工程，实现城市区域的深度覆盖、农村区域的无缝覆盖。全面加强4G网络优化，持续提升网络性能，巩固移动4G网络的领先优势。积极响应“宽带中国”专项行动。加强农村偏远区域宽带建设，实施市区北部OTN建设，改造县以下传输光缆网；完成集镇以下新增主干光交，新增配线光交，为全光网络建设奠定网络基础。在已有试点基础上，推广全光网格、全光集镇、全光营业部建设。全光区域内，除政企语音业务外，不存在铜缆接入，满足50—100M接入能力。“十三五”期间，新增规上信息技术服务企业10个，总产出年均增长15%以上。（责任单位：市经信委、市科技局、县区政府、市经济开发区管委会、淮北煤化工基地管委会、中国移动淮北分公司、中国电信淮北分公司、中国联通淮北市分公司等）</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（六）其他行业。</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围绕我市主导产业，加快建设矿山装备制造、铝制品、铝基新材料、食品产业等检测检验服务平台，筹建国家铝制品产品质量监督检验中心,建设铝基复合材料研究院；整合食</w:t>
      </w:r>
      <w:r>
        <w:rPr>
          <w:rFonts w:hint="eastAsia"/>
          <w:color w:val="333333"/>
          <w:sz w:val="21"/>
          <w:szCs w:val="21"/>
        </w:rPr>
        <w:lastRenderedPageBreak/>
        <w:t>品检测机构，建设管理统一、项目齐全、服务高效的食品检验检测机构。（责任单位：市质监局、市食药监局、濉溪县政府等）</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规范发展法律、会计、审计、评估等专业咨询机构，培育一批信息技术、知识产权咨询、大型会展、广告、策划、创意设计等专业服务企业。大力发展战略规划、营销策划、市场调查、管理咨询等提升产业素质的咨询服务。（责任单位：市财政局〔国资局〕、市商务局、市工商局、市审计局等，县区政府、市经济开发区管委会、淮北新型煤化工基地管委会）</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以煤矿洗选设备、污水处理、噪声防治环保等成套设备制造业为龙头，引导扶持环保设备（产品）生产经营，积极培育和壮大环保及其服务产业，大力发展资源再生利用产业，支持企业开展环保先进技术，培育发展绿色工业产品。（责任单位：市环保局、市经信委、市发改委〔物价局〕等）</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加强人力资源服务创新，加快人力资源市场诚信体系建设，推进服务标准化建设，努力培养高质量的人力资源服务机构，提高人力资源服务水平。鼓励企业争创政府质量奖和驰（著）名商标等各级各类质量品牌荣誉，引导企业提升产品和服务质量，开展品牌培育，形成品牌带动效应。（责任单位：市人社局、市教育局、市质监局、市工商局等）</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结合我市实际,责任单位进一步明确相关行业未来发展目标。“十三五”期间，其他行业新增规上企业20个，总产出年均增长15%以上。</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三、政策措施</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（一）优化发展环境。</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营造公平竞争环境，鼓励社会资本以多种方式发展生产性服务业，在注册登记、财税金融、资质认定、价格政策、招投标、人才引进等方面，享受与工业同等待遇，推进“五证合一”制度建设。认真落实政府权力清单、涉企收费清单制度，规范和改进行政审批行为，进一步简化审批验收环节和程序，全面推行并联审批，提高审批时效。加快电子政务建设，积极推行网上咨询、预审和审批。（责任单位：市商务局、市发改委〔物价局〕、市编办、市工商局、市政务服务中心、市政府办〔法制办〕等）</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（二）加大财政支持。</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积极发挥财政资金的引导作用，向上争取国家、省服务业发展专项资金；市产业扶持发展专项资金、市产业投资引导基金要加大对生产性服务业的扶持力度，重点扶持重大生产性服务业项目、集聚区和公共服务平台建设、投融资多元化服务等。加大向社会力量购买服务力度，制定具体购买服务实施目录。（责任单位：市财政局〔国资局〕、市金融办等）</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（三）落实税收政策。</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服务业企业缴纳契税按国家规定的税率下限执行。研发设计、检验检测认证、节能环保等科技型、创新型生产性服务业企业，可申请认定为高新技术企业，依法享受15%的企业所得税优惠税率。符合条件的企业实施环境保护、节能节水、合同能源管理等项目的投</w:t>
      </w:r>
      <w:r>
        <w:rPr>
          <w:rFonts w:hint="eastAsia"/>
          <w:color w:val="333333"/>
          <w:sz w:val="21"/>
          <w:szCs w:val="21"/>
        </w:rPr>
        <w:lastRenderedPageBreak/>
        <w:t>资经营所得，均可依法享受企业所得税优惠政策。在规定期限内，对符合条件的科技园区与科技企业孵化器自用以及无偿或通过出租等方式提供给孵化企业使用的房产、土地，免征房产税和城镇土地使用税。对企业发生的职工教育经费支出，依照规定不超过工资总额2.5%的部分，准予扣除；超过部分，在以后纳税年度结转扣除。企业的研究开发费用，未形成无形资产计入当期损益的，在按照规定据实扣除的基础上，按照研究开发费用的50%加计扣除；形成无形资产的，按照无形资产成本的150%摊销。落实国家生产性服务业出口退税政策，及时扩大出口退税范围。物流企业在海关特殊监管区投资物流设施建设和技术改造购置的进口设备，经认定后依法可享受免征关税和进口环节增值税。（责任单位：市财政局〔国资局〕、市国税局、市地税局等）</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（四）完善土地政策。</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在土地利用总体规划修编中，要科学合理、适度有序地安排生产性服务业用地，盘活土地优先发展生产性服务业。鼓励工业企业利用自有工业厂地兴办自营性生产性服务业，经依法批准，对提高自有工业用地容积率用于自营生产性服务业的工业企业，可按新用途办理相关手续。在依法合规前提下，工业园区内建设的物流、研发、信息服务和工业设计等生产性服务业项目，参照执行工业用地政策。加大对列入国家和省鼓励类生产性服务业项目用地支持力度。（责任单位：市国土资源局、市城乡规划局、市城乡建委等，县区政府、市经济开发区管委会、淮北新型煤化工基地管委会）</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（五）调整价格政策。</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加快落实生产性服务业用电、用水、用气与工业同价政策。对工业企业分离出的非核心业务，在用水方面实行与原企业相同的价格政策。符合条件的生产性服务业企业，可申请参与电力用户与发电企业直接交易试点。取消与生产性服务业贷款挂钩但没有服务内容的收费，建立科学合理的贷款定价机制。涉及生产性服务业的各项收费严格按照安徽省涉企收费清单制度执行。（责任单位：市发改委〔物价局〕、市工商局等）</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（六）强化人才支撑。</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积极引进生产性服务业亟需的高端人才和高技能人才，对引进的高层次人才，及时兑现安家、子女入园入学、社会保障等方面政策待遇。加大生产性服务业人才培养力度，鼓励高校、职教园区、专业培训机构面向生产性服务业企业开展各种职业技能培训，建立公共职业训练基地，市财政按照培训规模可给予一定的扶持。（责任单位：市人社局、市教育局、市财政局〔国资局〕、市职教办等）</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四、推进机制</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（一）建立健全工作机制。</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淮北市加快服务业发展工程领导小组负责研究制定生产性服务业发展战略和产业政策，统筹协调全市生产性服务业发展中的重大问题。（责任单位：市商务局、市发改委〔物价局〕等）</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（二）加强统计分析监测。</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lastRenderedPageBreak/>
        <w:t>强化各行业主管部门统计工作职责，建立生产性重点服务行业统计和运行监测分析季度通报制度。在服务业统计调查制度基础上，按照国家统计局出台的《生产性服务业分类（2015）》标准，建立完善生产性服务业统计指标体系，加强对生产性服务业的运行监测，及时、全面、准确地掌握产业发展动态，提高数据的准确性和时效性。（责任单位：市统计局等）</w:t>
      </w:r>
    </w:p>
    <w:p w:rsidR="00CE7110" w:rsidRDefault="00CE7110" w:rsidP="00CE7110">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（三）加强目标考核督查。</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单位：市人社局、市教育局、市质监局、市工商局市加快服务业发展工程领导小组办公室牵头研究建立生产性服务业发展工作目标考核制度，加大对年度目标、项目建设、大企业培育、统计分析等重点工作完成情况的督查力度，确保各项工作落到实处。（责任单位：市商务局、市目标办、市统计局等）</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CE7110" w:rsidRDefault="00CE7110" w:rsidP="00CE7110">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CE7110" w:rsidRDefault="00CE7110" w:rsidP="00CE7110">
      <w:pPr>
        <w:pStyle w:val="a3"/>
        <w:shd w:val="clear" w:color="auto" w:fill="FFFFFF"/>
        <w:spacing w:line="390" w:lineRule="atLeast"/>
        <w:ind w:firstLine="480"/>
        <w:jc w:val="right"/>
        <w:rPr>
          <w:rFonts w:hint="eastAsia"/>
          <w:color w:val="333333"/>
          <w:sz w:val="21"/>
          <w:szCs w:val="21"/>
        </w:rPr>
      </w:pPr>
      <w:r>
        <w:rPr>
          <w:rFonts w:hint="eastAsia"/>
          <w:color w:val="333333"/>
          <w:sz w:val="21"/>
          <w:szCs w:val="21"/>
        </w:rPr>
        <w:t>2016年12月27日</w:t>
      </w:r>
    </w:p>
    <w:p w:rsidR="00BC31FB" w:rsidRDefault="00BC31FB">
      <w:bookmarkStart w:id="0" w:name="_GoBack"/>
      <w:bookmarkEnd w:id="0"/>
    </w:p>
    <w:sectPr w:rsidR="00BC31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86"/>
    <w:rsid w:val="007F3C86"/>
    <w:rsid w:val="00BC31FB"/>
    <w:rsid w:val="00CE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CF3A4-7CB1-42DD-A829-DC1D8D62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110"/>
    <w:pPr>
      <w:widowControl/>
      <w:jc w:val="left"/>
    </w:pPr>
    <w:rPr>
      <w:rFonts w:ascii="宋体" w:eastAsia="宋体" w:hAnsi="宋体" w:cs="宋体"/>
      <w:kern w:val="0"/>
      <w:sz w:val="24"/>
      <w:szCs w:val="24"/>
    </w:rPr>
  </w:style>
  <w:style w:type="character" w:styleId="a4">
    <w:name w:val="Strong"/>
    <w:basedOn w:val="a0"/>
    <w:uiPriority w:val="22"/>
    <w:qFormat/>
    <w:rsid w:val="00CE7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655488">
      <w:bodyDiv w:val="1"/>
      <w:marLeft w:val="0"/>
      <w:marRight w:val="0"/>
      <w:marTop w:val="0"/>
      <w:marBottom w:val="0"/>
      <w:divBdr>
        <w:top w:val="none" w:sz="0" w:space="0" w:color="auto"/>
        <w:left w:val="none" w:sz="0" w:space="0" w:color="auto"/>
        <w:bottom w:val="none" w:sz="0" w:space="0" w:color="auto"/>
        <w:right w:val="none" w:sz="0" w:space="0" w:color="auto"/>
      </w:divBdr>
      <w:divsChild>
        <w:div w:id="2136436231">
          <w:marLeft w:val="0"/>
          <w:marRight w:val="0"/>
          <w:marTop w:val="0"/>
          <w:marBottom w:val="0"/>
          <w:divBdr>
            <w:top w:val="none" w:sz="0" w:space="0" w:color="auto"/>
            <w:left w:val="none" w:sz="0" w:space="0" w:color="auto"/>
            <w:bottom w:val="none" w:sz="0" w:space="0" w:color="auto"/>
            <w:right w:val="none" w:sz="0" w:space="0" w:color="auto"/>
          </w:divBdr>
          <w:divsChild>
            <w:div w:id="816800555">
              <w:marLeft w:val="0"/>
              <w:marRight w:val="0"/>
              <w:marTop w:val="0"/>
              <w:marBottom w:val="0"/>
              <w:divBdr>
                <w:top w:val="none" w:sz="0" w:space="0" w:color="auto"/>
                <w:left w:val="none" w:sz="0" w:space="0" w:color="auto"/>
                <w:bottom w:val="none" w:sz="0" w:space="0" w:color="auto"/>
                <w:right w:val="none" w:sz="0" w:space="0" w:color="auto"/>
              </w:divBdr>
              <w:divsChild>
                <w:div w:id="193691425">
                  <w:marLeft w:val="0"/>
                  <w:marRight w:val="0"/>
                  <w:marTop w:val="0"/>
                  <w:marBottom w:val="0"/>
                  <w:divBdr>
                    <w:top w:val="single" w:sz="6" w:space="0" w:color="DDDDDD"/>
                    <w:left w:val="single" w:sz="6" w:space="0" w:color="DDDDDD"/>
                    <w:bottom w:val="single" w:sz="6" w:space="0" w:color="DDDDDD"/>
                    <w:right w:val="single" w:sz="6" w:space="0" w:color="DDDDDD"/>
                  </w:divBdr>
                  <w:divsChild>
                    <w:div w:id="19598417">
                      <w:marLeft w:val="0"/>
                      <w:marRight w:val="0"/>
                      <w:marTop w:val="0"/>
                      <w:marBottom w:val="0"/>
                      <w:divBdr>
                        <w:top w:val="none" w:sz="0" w:space="0" w:color="auto"/>
                        <w:left w:val="none" w:sz="0" w:space="0" w:color="auto"/>
                        <w:bottom w:val="dashed" w:sz="6" w:space="19" w:color="DDDDD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2018-05-15T06:11:00Z</dcterms:created>
  <dcterms:modified xsi:type="dcterms:W3CDTF">2018-05-15T06:11:00Z</dcterms:modified>
</cp:coreProperties>
</file>