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BA3424" w:rsidRPr="00BA3424">
        <w:trPr>
          <w:trHeight w:val="400"/>
          <w:tblCellSpacing w:w="0" w:type="dxa"/>
        </w:trPr>
        <w:tc>
          <w:tcPr>
            <w:tcW w:w="0" w:type="auto"/>
            <w:tcMar>
              <w:top w:w="0" w:type="dxa"/>
              <w:left w:w="0" w:type="dxa"/>
              <w:bottom w:w="150" w:type="dxa"/>
              <w:right w:w="0" w:type="dxa"/>
            </w:tcMar>
            <w:vAlign w:val="center"/>
            <w:hideMark/>
          </w:tcPr>
          <w:p w:rsidR="00BA3424" w:rsidRPr="00BA3424" w:rsidRDefault="00BA3424" w:rsidP="00BA3424">
            <w:pPr>
              <w:widowControl/>
              <w:jc w:val="center"/>
              <w:rPr>
                <w:rFonts w:ascii="宋体" w:eastAsia="宋体" w:hAnsi="宋体" w:cs="宋体"/>
                <w:b/>
                <w:bCs/>
                <w:color w:val="000000"/>
                <w:kern w:val="0"/>
                <w:sz w:val="32"/>
                <w:szCs w:val="32"/>
              </w:rPr>
            </w:pPr>
            <w:bookmarkStart w:id="0" w:name="_GoBack"/>
            <w:r w:rsidRPr="00BA3424">
              <w:rPr>
                <w:rFonts w:ascii="宋体" w:eastAsia="宋体" w:hAnsi="宋体" w:cs="宋体" w:hint="eastAsia"/>
                <w:b/>
                <w:bCs/>
                <w:color w:val="000000"/>
                <w:kern w:val="0"/>
                <w:sz w:val="32"/>
                <w:szCs w:val="32"/>
              </w:rPr>
              <w:t>关于促进文化创意产业发展的意见</w:t>
            </w:r>
            <w:bookmarkEnd w:id="0"/>
          </w:p>
        </w:tc>
      </w:tr>
    </w:tbl>
    <w:p w:rsidR="00BA3424" w:rsidRPr="00BA3424" w:rsidRDefault="00BA3424" w:rsidP="00BA3424">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BA3424" w:rsidRPr="00BA3424">
        <w:trPr>
          <w:trHeight w:val="40"/>
          <w:tblCellSpacing w:w="0" w:type="dxa"/>
        </w:trPr>
        <w:tc>
          <w:tcPr>
            <w:tcW w:w="0" w:type="auto"/>
            <w:shd w:val="clear" w:color="auto" w:fill="F3F3F3"/>
            <w:vAlign w:val="center"/>
            <w:hideMark/>
          </w:tcPr>
          <w:p w:rsidR="00BA3424" w:rsidRPr="00BA3424" w:rsidRDefault="00BA3424" w:rsidP="00BA3424">
            <w:pPr>
              <w:widowControl/>
              <w:jc w:val="left"/>
              <w:rPr>
                <w:rFonts w:ascii="宋体" w:eastAsia="宋体" w:hAnsi="宋体" w:cs="宋体" w:hint="eastAsia"/>
                <w:color w:val="000000"/>
                <w:kern w:val="0"/>
                <w:sz w:val="18"/>
                <w:szCs w:val="18"/>
              </w:rPr>
            </w:pPr>
          </w:p>
        </w:tc>
      </w:tr>
    </w:tbl>
    <w:p w:rsidR="00BA3424" w:rsidRPr="00BA3424" w:rsidRDefault="00BA3424" w:rsidP="00BA3424">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A3424" w:rsidRPr="00BA3424">
        <w:trPr>
          <w:trHeight w:val="1410"/>
          <w:tblCellSpacing w:w="0" w:type="dxa"/>
          <w:hidden/>
        </w:trPr>
        <w:tc>
          <w:tcPr>
            <w:tcW w:w="0" w:type="auto"/>
            <w:tcMar>
              <w:top w:w="150" w:type="dxa"/>
              <w:left w:w="600" w:type="dxa"/>
              <w:bottom w:w="300" w:type="dxa"/>
              <w:right w:w="600" w:type="dxa"/>
            </w:tcMar>
            <w:hideMark/>
          </w:tcPr>
          <w:p w:rsidR="00BA3424" w:rsidRPr="00BA3424" w:rsidRDefault="00BA3424" w:rsidP="00BA3424">
            <w:pPr>
              <w:widowControl/>
              <w:spacing w:before="100" w:beforeAutospacing="1" w:after="100" w:afterAutospacing="1" w:line="570" w:lineRule="atLeast"/>
              <w:jc w:val="center"/>
              <w:rPr>
                <w:rFonts w:ascii="宋体" w:eastAsia="宋体" w:hAnsi="宋体" w:cs="宋体"/>
                <w:vanish/>
                <w:color w:val="666666"/>
                <w:kern w:val="0"/>
                <w:szCs w:val="21"/>
              </w:rPr>
            </w:pPr>
            <w:r w:rsidRPr="00BA3424">
              <w:rPr>
                <w:rFonts w:ascii="宋体" w:eastAsia="宋体" w:hAnsi="宋体" w:cs="宋体" w:hint="eastAsia"/>
                <w:vanish/>
                <w:color w:val="666666"/>
                <w:kern w:val="0"/>
                <w:szCs w:val="21"/>
              </w:rPr>
              <w:t>加载中,请稍后...</w:t>
            </w:r>
          </w:p>
          <w:p w:rsidR="00BA3424" w:rsidRPr="00BA3424" w:rsidRDefault="00BA3424" w:rsidP="00BA3424">
            <w:pPr>
              <w:widowControl/>
              <w:spacing w:before="100" w:beforeAutospacing="1" w:after="100" w:afterAutospacing="1" w:line="375" w:lineRule="atLeast"/>
              <w:jc w:val="center"/>
              <w:rPr>
                <w:rFonts w:ascii="宋体" w:eastAsia="宋体" w:hAnsi="宋体" w:cs="宋体" w:hint="eastAsia"/>
                <w:color w:val="000000"/>
                <w:kern w:val="0"/>
                <w:szCs w:val="21"/>
              </w:rPr>
            </w:pPr>
            <w:r w:rsidRPr="00BA3424">
              <w:rPr>
                <w:rFonts w:ascii="楷体" w:eastAsia="楷体" w:hAnsi="楷体" w:cs="宋体" w:hint="eastAsia"/>
                <w:color w:val="000000"/>
                <w:kern w:val="0"/>
                <w:sz w:val="24"/>
                <w:szCs w:val="24"/>
              </w:rPr>
              <w:t>宜府发〔2016〕34号</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各县市人民政府，市政府各部门、各直属机构：</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为促进我市文化创意产业发展，根据《国务院关于推进文化创意和设计服务与相关产业融合发展的若干意见》（国发〔2014〕10号）和《省人民政府关于推进文化创意和设计服务与相关产业融合发展的实施意见》（鄂政发〔2015〕16号）要求，结合我市实际，提出如下意见。</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一、明确发展目标</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坚持社会主义先进文化前进方向，深入推进文化创意和设计服务与相关产业深度融合，到2020年，培育一批具有核心竞争力的文化创意企业，形成一批具有自主知识产权的产品，打造一批国际国内知名品牌，文化创意“四上”企业发展到200家以上，年营业收入达到350亿元，将宜昌打造成文化创意之城和三峡区域文化创意中心。</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二、突出发展重点</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lastRenderedPageBreak/>
              <w:t xml:space="preserve">　　抢抓长江经济带建设、长江中游城市群建设、三峡生态经济合作区建设等重大战略机遇，加快推进我市文化创意产业提档升级，重点发展创意设计、广告传媒、动漫游戏、数字服务等。</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（一）加快创意设计发展。</w:t>
            </w:r>
            <w:r w:rsidRPr="00BA3424">
              <w:rPr>
                <w:rFonts w:ascii="仿宋" w:eastAsia="仿宋" w:hAnsi="仿宋" w:cs="宋体" w:hint="eastAsia"/>
                <w:color w:val="000000"/>
                <w:kern w:val="0"/>
                <w:sz w:val="30"/>
                <w:szCs w:val="30"/>
              </w:rPr>
              <w:t>实施创意价值提升工程，推进创意设计与十大千亿产业跨界融合，努力提高工业设计、工程设计、建筑设计、艺术设计、旅游产品主题设计能力，催生一批新技术、新工艺、新产品、新业态，促进创意产品价值提升。</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（二）提升广告传媒实力。</w:t>
            </w:r>
            <w:r w:rsidRPr="00BA3424">
              <w:rPr>
                <w:rFonts w:ascii="仿宋" w:eastAsia="仿宋" w:hAnsi="仿宋" w:cs="宋体" w:hint="eastAsia"/>
                <w:color w:val="000000"/>
                <w:kern w:val="0"/>
                <w:sz w:val="30"/>
                <w:szCs w:val="30"/>
              </w:rPr>
              <w:t>实施创意策划推广工程，大力引进国内外知名广告传媒企业在宜落户或设立分支机构，积极促进广告企业与媒体运营商、营销传播公司跨界合作，提升电视广告、报刊广告、户外广告创意策划和推广水平。</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（三）拓展动漫游戏空间。</w:t>
            </w:r>
            <w:r w:rsidRPr="00BA3424">
              <w:rPr>
                <w:rFonts w:ascii="仿宋" w:eastAsia="仿宋" w:hAnsi="仿宋" w:cs="宋体" w:hint="eastAsia"/>
                <w:color w:val="000000"/>
                <w:kern w:val="0"/>
                <w:sz w:val="30"/>
                <w:szCs w:val="30"/>
              </w:rPr>
              <w:t>实施动漫游</w:t>
            </w:r>
            <w:proofErr w:type="gramStart"/>
            <w:r w:rsidRPr="00BA3424">
              <w:rPr>
                <w:rFonts w:ascii="仿宋" w:eastAsia="仿宋" w:hAnsi="仿宋" w:cs="宋体" w:hint="eastAsia"/>
                <w:color w:val="000000"/>
                <w:kern w:val="0"/>
                <w:sz w:val="30"/>
                <w:szCs w:val="30"/>
              </w:rPr>
              <w:t>戏开发</w:t>
            </w:r>
            <w:proofErr w:type="gramEnd"/>
            <w:r w:rsidRPr="00BA3424">
              <w:rPr>
                <w:rFonts w:ascii="仿宋" w:eastAsia="仿宋" w:hAnsi="仿宋" w:cs="宋体" w:hint="eastAsia"/>
                <w:color w:val="000000"/>
                <w:kern w:val="0"/>
                <w:sz w:val="30"/>
                <w:szCs w:val="30"/>
              </w:rPr>
              <w:t>工程，大力推动本土历史文化资源与动漫游</w:t>
            </w:r>
            <w:proofErr w:type="gramStart"/>
            <w:r w:rsidRPr="00BA3424">
              <w:rPr>
                <w:rFonts w:ascii="仿宋" w:eastAsia="仿宋" w:hAnsi="仿宋" w:cs="宋体" w:hint="eastAsia"/>
                <w:color w:val="000000"/>
                <w:kern w:val="0"/>
                <w:sz w:val="30"/>
                <w:szCs w:val="30"/>
              </w:rPr>
              <w:t>戏产业</w:t>
            </w:r>
            <w:proofErr w:type="gramEnd"/>
            <w:r w:rsidRPr="00BA3424">
              <w:rPr>
                <w:rFonts w:ascii="仿宋" w:eastAsia="仿宋" w:hAnsi="仿宋" w:cs="宋体" w:hint="eastAsia"/>
                <w:color w:val="000000"/>
                <w:kern w:val="0"/>
                <w:sz w:val="30"/>
                <w:szCs w:val="30"/>
              </w:rPr>
              <w:t>融合，开发制作一批原创影视</w:t>
            </w:r>
            <w:proofErr w:type="gramStart"/>
            <w:r w:rsidRPr="00BA3424">
              <w:rPr>
                <w:rFonts w:ascii="仿宋" w:eastAsia="仿宋" w:hAnsi="仿宋" w:cs="宋体" w:hint="eastAsia"/>
                <w:color w:val="000000"/>
                <w:kern w:val="0"/>
                <w:sz w:val="30"/>
                <w:szCs w:val="30"/>
              </w:rPr>
              <w:t>动漫和</w:t>
            </w:r>
            <w:proofErr w:type="gramEnd"/>
            <w:r w:rsidRPr="00BA3424">
              <w:rPr>
                <w:rFonts w:ascii="仿宋" w:eastAsia="仿宋" w:hAnsi="仿宋" w:cs="宋体" w:hint="eastAsia"/>
                <w:color w:val="000000"/>
                <w:kern w:val="0"/>
                <w:sz w:val="30"/>
                <w:szCs w:val="30"/>
              </w:rPr>
              <w:t>游戏产品。</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（四）创新数字服务技术。</w:t>
            </w:r>
            <w:r w:rsidRPr="00BA3424">
              <w:rPr>
                <w:rFonts w:ascii="仿宋" w:eastAsia="仿宋" w:hAnsi="仿宋" w:cs="宋体" w:hint="eastAsia"/>
                <w:color w:val="000000"/>
                <w:kern w:val="0"/>
                <w:sz w:val="30"/>
                <w:szCs w:val="30"/>
              </w:rPr>
              <w:t>实施文化科技创新工程，引导文化创意企业利用数字技术、互联网+、软件</w:t>
            </w:r>
            <w:r w:rsidRPr="00BA3424">
              <w:rPr>
                <w:rFonts w:ascii="仿宋" w:eastAsia="仿宋" w:hAnsi="仿宋" w:cs="宋体" w:hint="eastAsia"/>
                <w:color w:val="000000"/>
                <w:kern w:val="0"/>
                <w:sz w:val="30"/>
                <w:szCs w:val="30"/>
              </w:rPr>
              <w:lastRenderedPageBreak/>
              <w:t>等高新技术支撑文化内容、装备、材料、工艺、系统开发利用，服务我市企业加快技术改造。</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三、壮大文化创意市场主体</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（一）聚集发展文化创意园区。</w:t>
            </w:r>
            <w:r w:rsidRPr="00BA3424">
              <w:rPr>
                <w:rFonts w:ascii="仿宋" w:eastAsia="仿宋" w:hAnsi="仿宋" w:cs="宋体" w:hint="eastAsia"/>
                <w:color w:val="000000"/>
                <w:kern w:val="0"/>
                <w:sz w:val="30"/>
                <w:szCs w:val="30"/>
              </w:rPr>
              <w:t>大力推进715创意产业园、清华科技园、太平鸟时尚创意产业园、三峡广告创意产业园等文化创意产业创新、示范和孵化基地建设。鼓励各园区围绕十大千亿产业不断延伸产业链，形成分工协作、优势互补、相互促进的发展格局，打造区域创新中心和成果转化中心。引导园区和基地争创国家、省、市文化产业示范园区和基地，对获得国家级、省级文化产业示范园区或基地称号的，分别一次性给予不超过10万元、5万元的奖励。对获得国家级、省级孵化器或创新平台称号的，按照《宜昌市人民政府关于支持科技企业孵化器建设的意见》（宜府发〔2014〕4号）和《中共宜昌市委宜昌市人民政府关于推进科技创新加快国家创新型试点城市建设的实施意见》（宜发〔2013〕9号）精神给予相关支持。</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（二）大力培育文化创意企业。</w:t>
            </w:r>
            <w:r w:rsidRPr="00BA3424">
              <w:rPr>
                <w:rFonts w:ascii="仿宋" w:eastAsia="仿宋" w:hAnsi="仿宋" w:cs="宋体" w:hint="eastAsia"/>
                <w:color w:val="000000"/>
                <w:kern w:val="0"/>
                <w:sz w:val="30"/>
                <w:szCs w:val="30"/>
              </w:rPr>
              <w:t>支持市广电集团、三峡日报传媒集团突破性发展文化创意产业。支</w:t>
            </w:r>
            <w:r w:rsidRPr="00BA3424">
              <w:rPr>
                <w:rFonts w:ascii="仿宋" w:eastAsia="仿宋" w:hAnsi="仿宋" w:cs="宋体" w:hint="eastAsia"/>
                <w:color w:val="000000"/>
                <w:kern w:val="0"/>
                <w:sz w:val="30"/>
                <w:szCs w:val="30"/>
              </w:rPr>
              <w:lastRenderedPageBreak/>
              <w:t>持市歌舞团、市京剧团等国有文化单位开展文化创意服务。引导制造、建筑、食品医药等行业的领军企业成立独立运营的创意设计企业。大力引进海内外高层次文化创意企业以独资、合资、合作、联营、参股、特许经营等方式进入法律和政策许可的文化创意产业领域。引进的国内外著名文化创意企业总部（</w:t>
            </w:r>
            <w:proofErr w:type="gramStart"/>
            <w:r w:rsidRPr="00BA3424">
              <w:rPr>
                <w:rFonts w:ascii="仿宋" w:eastAsia="仿宋" w:hAnsi="仿宋" w:cs="宋体" w:hint="eastAsia"/>
                <w:color w:val="000000"/>
                <w:kern w:val="0"/>
                <w:sz w:val="30"/>
                <w:szCs w:val="30"/>
              </w:rPr>
              <w:t>含地区</w:t>
            </w:r>
            <w:proofErr w:type="gramEnd"/>
            <w:r w:rsidRPr="00BA3424">
              <w:rPr>
                <w:rFonts w:ascii="仿宋" w:eastAsia="仿宋" w:hAnsi="仿宋" w:cs="宋体" w:hint="eastAsia"/>
                <w:color w:val="000000"/>
                <w:kern w:val="0"/>
                <w:sz w:val="30"/>
                <w:szCs w:val="30"/>
              </w:rPr>
              <w:t>总部），根据其净资产、投资额、税收贡献等，给予一次性“以奖代补”资金支持。落实大众创业、万众创新支持政策，支持小</w:t>
            </w:r>
            <w:proofErr w:type="gramStart"/>
            <w:r w:rsidRPr="00BA3424">
              <w:rPr>
                <w:rFonts w:ascii="仿宋" w:eastAsia="仿宋" w:hAnsi="仿宋" w:cs="宋体" w:hint="eastAsia"/>
                <w:color w:val="000000"/>
                <w:kern w:val="0"/>
                <w:sz w:val="30"/>
                <w:szCs w:val="30"/>
              </w:rPr>
              <w:t>微文化</w:t>
            </w:r>
            <w:proofErr w:type="gramEnd"/>
            <w:r w:rsidRPr="00BA3424">
              <w:rPr>
                <w:rFonts w:ascii="仿宋" w:eastAsia="仿宋" w:hAnsi="仿宋" w:cs="宋体" w:hint="eastAsia"/>
                <w:color w:val="000000"/>
                <w:kern w:val="0"/>
                <w:sz w:val="30"/>
                <w:szCs w:val="30"/>
              </w:rPr>
              <w:t>创意企业发展。对符合条件的文化创意产业项目，按照《市人民政府关于进一步加大产业政策扶持的指导意见》（宜府发〔2015〕22号）精神给予相关扶持。</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（三）鼓励开发文化创意产品</w:t>
            </w:r>
            <w:r w:rsidRPr="00BA3424">
              <w:rPr>
                <w:rFonts w:ascii="仿宋" w:eastAsia="仿宋" w:hAnsi="仿宋" w:cs="宋体" w:hint="eastAsia"/>
                <w:color w:val="000000"/>
                <w:kern w:val="0"/>
                <w:sz w:val="30"/>
                <w:szCs w:val="30"/>
              </w:rPr>
              <w:t>。鼓励文化创意产品和服务参加国家品牌评比，对获得国家级奖项的给予5~10万元的奖励。对获得“中国驰名商标”和“湖北省著名商标”的文化创意产品，按《宜昌市名牌创建和标准创新奖励办法》给予奖励。文化创意产业项目按照其重要性和影响力以及对本级财政的贡献，给予其项目投资一定的资金扶持。</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四、加大财税金融扶持力度</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lastRenderedPageBreak/>
              <w:t xml:space="preserve">　　</w:t>
            </w:r>
            <w:r w:rsidRPr="00BA3424">
              <w:rPr>
                <w:rFonts w:ascii="仿宋" w:eastAsia="仿宋" w:hAnsi="仿宋" w:cs="宋体" w:hint="eastAsia"/>
                <w:b/>
                <w:bCs/>
                <w:color w:val="000000"/>
                <w:kern w:val="0"/>
                <w:sz w:val="30"/>
                <w:szCs w:val="30"/>
              </w:rPr>
              <w:t>（一）落实税收优惠政策。</w:t>
            </w:r>
            <w:r w:rsidRPr="00BA3424">
              <w:rPr>
                <w:rFonts w:ascii="仿宋" w:eastAsia="仿宋" w:hAnsi="仿宋" w:cs="宋体" w:hint="eastAsia"/>
                <w:color w:val="000000"/>
                <w:kern w:val="0"/>
                <w:sz w:val="30"/>
                <w:szCs w:val="30"/>
              </w:rPr>
              <w:t>对经认定为高新技术企业的文化创意企业，减按15%的税率征收企业所得税。企业发生的符合条件的创意和设计费用，执行税前加计扣除政策。对国家重点鼓励的文化创意和设计服务出口实行增值税零税率或免税，对国家重点鼓励的创意和设计产品出口实行增值税零税率。</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（二）加大财政投入力度。</w:t>
            </w:r>
            <w:r w:rsidRPr="00BA3424">
              <w:rPr>
                <w:rFonts w:ascii="仿宋" w:eastAsia="仿宋" w:hAnsi="仿宋" w:cs="宋体" w:hint="eastAsia"/>
                <w:color w:val="000000"/>
                <w:kern w:val="0"/>
                <w:sz w:val="30"/>
                <w:szCs w:val="30"/>
              </w:rPr>
              <w:t>加大资金统筹力度，优化支出结构，实行政府引导、社会参与的方式筹措文化产业扶持资金，采取参股、贴息、补贴、奖励等方式，对文化创意示范园区和企业、创意项目和公共服务平台建设进行扶持或奖励。</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(三)强化金融服务支撑。</w:t>
            </w:r>
            <w:r w:rsidRPr="00BA3424">
              <w:rPr>
                <w:rFonts w:ascii="仿宋" w:eastAsia="仿宋" w:hAnsi="仿宋" w:cs="宋体" w:hint="eastAsia"/>
                <w:color w:val="000000"/>
                <w:kern w:val="0"/>
                <w:sz w:val="30"/>
                <w:szCs w:val="30"/>
              </w:rPr>
              <w:t>鼓励金融机构创新金融产品和服务，建立知识产权质押融资风险补偿分担机制，探索开展无形资产抵（质）</w:t>
            </w:r>
            <w:proofErr w:type="gramStart"/>
            <w:r w:rsidRPr="00BA3424">
              <w:rPr>
                <w:rFonts w:ascii="仿宋" w:eastAsia="仿宋" w:hAnsi="仿宋" w:cs="宋体" w:hint="eastAsia"/>
                <w:color w:val="000000"/>
                <w:kern w:val="0"/>
                <w:sz w:val="30"/>
                <w:szCs w:val="30"/>
              </w:rPr>
              <w:t>押及其</w:t>
            </w:r>
            <w:proofErr w:type="gramEnd"/>
            <w:r w:rsidRPr="00BA3424">
              <w:rPr>
                <w:rFonts w:ascii="仿宋" w:eastAsia="仿宋" w:hAnsi="仿宋" w:cs="宋体" w:hint="eastAsia"/>
                <w:color w:val="000000"/>
                <w:kern w:val="0"/>
                <w:sz w:val="30"/>
                <w:szCs w:val="30"/>
              </w:rPr>
              <w:t>他权利抵（质）押贷款。鼓励文化创意企业进行债券融资，对发行公司债券、中小企业集合债券成功且所融资金70%以上在本市投资的企业，由市财政按发行额度的1‰给予经费补助。对发行中小企业集合短期融资</w:t>
            </w:r>
            <w:proofErr w:type="gramStart"/>
            <w:r w:rsidRPr="00BA3424">
              <w:rPr>
                <w:rFonts w:ascii="仿宋" w:eastAsia="仿宋" w:hAnsi="仿宋" w:cs="宋体" w:hint="eastAsia"/>
                <w:color w:val="000000"/>
                <w:kern w:val="0"/>
                <w:sz w:val="30"/>
                <w:szCs w:val="30"/>
              </w:rPr>
              <w:t>券</w:t>
            </w:r>
            <w:proofErr w:type="gramEnd"/>
            <w:r w:rsidRPr="00BA3424">
              <w:rPr>
                <w:rFonts w:ascii="仿宋" w:eastAsia="仿宋" w:hAnsi="仿宋" w:cs="宋体" w:hint="eastAsia"/>
                <w:color w:val="000000"/>
                <w:kern w:val="0"/>
                <w:sz w:val="30"/>
                <w:szCs w:val="30"/>
              </w:rPr>
              <w:t>、中期票据及其他企业债券获得融资超过1亿元且所融资金70%以上在本市投资的企业，由市财政按融资额</w:t>
            </w:r>
            <w:r w:rsidRPr="00BA3424">
              <w:rPr>
                <w:rFonts w:ascii="仿宋" w:eastAsia="仿宋" w:hAnsi="仿宋" w:cs="宋体" w:hint="eastAsia"/>
                <w:color w:val="000000"/>
                <w:kern w:val="0"/>
                <w:sz w:val="30"/>
                <w:szCs w:val="30"/>
              </w:rPr>
              <w:lastRenderedPageBreak/>
              <w:t>度贴息1个百分点。对文化创意企业通过宜昌中小企业担保投资有限公司的担保融资所承担的担保费用，市财政给予一定比例的保费补助。鼓励创</w:t>
            </w:r>
            <w:proofErr w:type="gramStart"/>
            <w:r w:rsidRPr="00BA3424">
              <w:rPr>
                <w:rFonts w:ascii="仿宋" w:eastAsia="仿宋" w:hAnsi="仿宋" w:cs="宋体" w:hint="eastAsia"/>
                <w:color w:val="000000"/>
                <w:kern w:val="0"/>
                <w:sz w:val="30"/>
                <w:szCs w:val="30"/>
              </w:rPr>
              <w:t>投机构</w:t>
            </w:r>
            <w:proofErr w:type="gramEnd"/>
            <w:r w:rsidRPr="00BA3424">
              <w:rPr>
                <w:rFonts w:ascii="仿宋" w:eastAsia="仿宋" w:hAnsi="仿宋" w:cs="宋体" w:hint="eastAsia"/>
                <w:color w:val="000000"/>
                <w:kern w:val="0"/>
                <w:sz w:val="30"/>
                <w:szCs w:val="30"/>
              </w:rPr>
              <w:t>投资我市文化创意企业，对符合条件的创</w:t>
            </w:r>
            <w:proofErr w:type="gramStart"/>
            <w:r w:rsidRPr="00BA3424">
              <w:rPr>
                <w:rFonts w:ascii="仿宋" w:eastAsia="仿宋" w:hAnsi="仿宋" w:cs="宋体" w:hint="eastAsia"/>
                <w:color w:val="000000"/>
                <w:kern w:val="0"/>
                <w:sz w:val="30"/>
                <w:szCs w:val="30"/>
              </w:rPr>
              <w:t>投机构</w:t>
            </w:r>
            <w:proofErr w:type="gramEnd"/>
            <w:r w:rsidRPr="00BA3424">
              <w:rPr>
                <w:rFonts w:ascii="仿宋" w:eastAsia="仿宋" w:hAnsi="仿宋" w:cs="宋体" w:hint="eastAsia"/>
                <w:color w:val="000000"/>
                <w:kern w:val="0"/>
                <w:sz w:val="30"/>
                <w:szCs w:val="30"/>
              </w:rPr>
              <w:t>按照《市人民政府关于鼓励和促进股权投资类企业发展的实施意见》（宜府发〔2013〕3号）精神给予相关奖励。支持文化创意企业上市融资，对符合条件的企业，积极兑现上市融资奖励政策。发挥</w:t>
            </w:r>
            <w:proofErr w:type="gramStart"/>
            <w:r w:rsidRPr="00BA3424">
              <w:rPr>
                <w:rFonts w:ascii="仿宋" w:eastAsia="仿宋" w:hAnsi="仿宋" w:cs="宋体" w:hint="eastAsia"/>
                <w:color w:val="000000"/>
                <w:kern w:val="0"/>
                <w:sz w:val="30"/>
                <w:szCs w:val="30"/>
              </w:rPr>
              <w:t>宜昌文交</w:t>
            </w:r>
            <w:proofErr w:type="gramEnd"/>
            <w:r w:rsidRPr="00BA3424">
              <w:rPr>
                <w:rFonts w:ascii="仿宋" w:eastAsia="仿宋" w:hAnsi="仿宋" w:cs="宋体" w:hint="eastAsia"/>
                <w:color w:val="000000"/>
                <w:kern w:val="0"/>
                <w:sz w:val="30"/>
                <w:szCs w:val="30"/>
              </w:rPr>
              <w:t>所（联交所）的作用，推进文化创意企业股权、版权、产权交易融资。</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五、加强创意人才队伍建设</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（一）加强创意人才培养。</w:t>
            </w:r>
            <w:r w:rsidRPr="00BA3424">
              <w:rPr>
                <w:rFonts w:ascii="仿宋" w:eastAsia="仿宋" w:hAnsi="仿宋" w:cs="宋体" w:hint="eastAsia"/>
                <w:color w:val="000000"/>
                <w:kern w:val="0"/>
                <w:sz w:val="30"/>
                <w:szCs w:val="30"/>
              </w:rPr>
              <w:t>支持创意企业与高等院校、科研机构探索共建多种形式的科研合作平台和人才培养基地，着力培育创意、策划、管理等方面人才。支持有条件的园区和企业设立博士后工作站。优先推荐创意领军人才参加国内外高级研修培训，给予相应的培训经费补助，创意领军人才纳入市文化名家评选范围。文化创意企业发生的职工教育经费支出在工资薪金总额8%以内的部分，准予在计算应纳税所得额时扣除。</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lastRenderedPageBreak/>
              <w:t xml:space="preserve">　　</w:t>
            </w:r>
            <w:r w:rsidRPr="00BA3424">
              <w:rPr>
                <w:rFonts w:ascii="仿宋" w:eastAsia="仿宋" w:hAnsi="仿宋" w:cs="宋体" w:hint="eastAsia"/>
                <w:b/>
                <w:bCs/>
                <w:color w:val="000000"/>
                <w:kern w:val="0"/>
                <w:sz w:val="30"/>
                <w:szCs w:val="30"/>
              </w:rPr>
              <w:t>（二）畅通引才引智渠道。</w:t>
            </w:r>
            <w:r w:rsidRPr="00BA3424">
              <w:rPr>
                <w:rFonts w:ascii="仿宋" w:eastAsia="仿宋" w:hAnsi="仿宋" w:cs="宋体" w:hint="eastAsia"/>
                <w:color w:val="000000"/>
                <w:kern w:val="0"/>
                <w:sz w:val="30"/>
                <w:szCs w:val="30"/>
              </w:rPr>
              <w:t>自带项目和团队来</w:t>
            </w:r>
            <w:proofErr w:type="gramStart"/>
            <w:r w:rsidRPr="00BA3424">
              <w:rPr>
                <w:rFonts w:ascii="仿宋" w:eastAsia="仿宋" w:hAnsi="仿宋" w:cs="宋体" w:hint="eastAsia"/>
                <w:color w:val="000000"/>
                <w:kern w:val="0"/>
                <w:sz w:val="30"/>
                <w:szCs w:val="30"/>
              </w:rPr>
              <w:t>宜创业</w:t>
            </w:r>
            <w:proofErr w:type="gramEnd"/>
            <w:r w:rsidRPr="00BA3424">
              <w:rPr>
                <w:rFonts w:ascii="仿宋" w:eastAsia="仿宋" w:hAnsi="仿宋" w:cs="宋体" w:hint="eastAsia"/>
                <w:color w:val="000000"/>
                <w:kern w:val="0"/>
                <w:sz w:val="30"/>
                <w:szCs w:val="30"/>
              </w:rPr>
              <w:t>的创意创新领军人才、高级经营管理和研发人才，经认定为高层次人才，根据其实际投资规模和项目层次，给予100~500万元项目启动资金支持。其团队人员按有关规定享受资助及保险、医疗、配偶安置、子女入学等特定工作条件和生活待遇。事业单位引进的高层次文化人才和急需紧缺人才，符合条件的，适用《宜昌市高层次创新创业人才和急需紧缺人才引进暂行办法》相关政策。</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（三）激励本土人才创业。</w:t>
            </w:r>
            <w:r w:rsidRPr="00BA3424">
              <w:rPr>
                <w:rFonts w:ascii="仿宋" w:eastAsia="仿宋" w:hAnsi="仿宋" w:cs="宋体" w:hint="eastAsia"/>
                <w:color w:val="000000"/>
                <w:kern w:val="0"/>
                <w:sz w:val="30"/>
                <w:szCs w:val="30"/>
              </w:rPr>
              <w:t>鼓励在宜高校、科研院所科技人才在宜创办文化创意企业或采取兼职兼薪方式服务本地文化创意企业。经高校、科研院所同意，科技人员可以离岗从事创新创业活动，并与单位签订协议，约定离岗创业起止时间、双方的权利义务、发生争议的处理方式等；期满回原单位工作的，工龄连续计算，保留原聘专业技术职务，享有参加专家评选、职称评聘、岗位晋升等权利。</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六、优化创意产业发展环境</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（一）拓展文化创意消费需求。</w:t>
            </w:r>
            <w:r w:rsidRPr="00BA3424">
              <w:rPr>
                <w:rFonts w:ascii="仿宋" w:eastAsia="仿宋" w:hAnsi="仿宋" w:cs="宋体" w:hint="eastAsia"/>
                <w:color w:val="000000"/>
                <w:kern w:val="0"/>
                <w:sz w:val="30"/>
                <w:szCs w:val="30"/>
              </w:rPr>
              <w:t>组织开展“创意设计大赛”、“创意点亮生活”等系列主题活动，推</w:t>
            </w:r>
            <w:r w:rsidRPr="00BA3424">
              <w:rPr>
                <w:rFonts w:ascii="仿宋" w:eastAsia="仿宋" w:hAnsi="仿宋" w:cs="宋体" w:hint="eastAsia"/>
                <w:color w:val="000000"/>
                <w:kern w:val="0"/>
                <w:sz w:val="30"/>
                <w:szCs w:val="30"/>
              </w:rPr>
              <w:lastRenderedPageBreak/>
              <w:t>动转变消费观念，激发文化创意产品和服务消费能力。扩大对文化创意产品和服务的政府采购范围。鼓励本市文化创意企业参与本市预算管理的机关、事业单位和社会团体文化产品和服务采购。</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（二）加强知识产权运用保护。</w:t>
            </w:r>
            <w:r w:rsidRPr="00BA3424">
              <w:rPr>
                <w:rFonts w:ascii="仿宋" w:eastAsia="仿宋" w:hAnsi="仿宋" w:cs="宋体" w:hint="eastAsia"/>
                <w:color w:val="000000"/>
                <w:kern w:val="0"/>
                <w:sz w:val="30"/>
                <w:szCs w:val="30"/>
              </w:rPr>
              <w:t>完善知识产权入股、分红、交易等形式的激励机制和管理制度，鼓励文化创意企业试行著作权、专利权、商标权折价入股，参与收益分配。支持文化创意企业在国内外注册商标、申请专利、著作权备案，并不断降低中小企业知识产权的申请维持等费用。加大对侵犯知识产权行为的查处和打击力度。</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（三）加强文化创意产业“走出去”平台建设。</w:t>
            </w:r>
            <w:r w:rsidRPr="00BA3424">
              <w:rPr>
                <w:rFonts w:ascii="仿宋" w:eastAsia="仿宋" w:hAnsi="仿宋" w:cs="宋体" w:hint="eastAsia"/>
                <w:color w:val="000000"/>
                <w:kern w:val="0"/>
                <w:sz w:val="30"/>
                <w:szCs w:val="30"/>
              </w:rPr>
              <w:t>鼓励我市文化创意企业与国内外知名创意企业合作，建立海外营销渠道，推动我市创意产品进入国际市场。经市政府批准，承办国家或国际知名且为宜昌带来较强社会影响力或产业带动力的节庆、展会活动的，可以给予一次性补助。</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黑体" w:eastAsia="黑体" w:hAnsi="黑体" w:cs="宋体" w:hint="eastAsia"/>
                <w:color w:val="000000"/>
                <w:kern w:val="0"/>
                <w:sz w:val="30"/>
                <w:szCs w:val="30"/>
              </w:rPr>
              <w:t>七、强化组织领导</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lastRenderedPageBreak/>
              <w:t xml:space="preserve">　　</w:t>
            </w:r>
            <w:r w:rsidRPr="00BA3424">
              <w:rPr>
                <w:rFonts w:ascii="仿宋" w:eastAsia="仿宋" w:hAnsi="仿宋" w:cs="宋体" w:hint="eastAsia"/>
                <w:b/>
                <w:bCs/>
                <w:color w:val="000000"/>
                <w:kern w:val="0"/>
                <w:sz w:val="30"/>
                <w:szCs w:val="30"/>
              </w:rPr>
              <w:t>（一）成立文化创意产业发展领导小组。</w:t>
            </w:r>
            <w:r w:rsidRPr="00BA3424">
              <w:rPr>
                <w:rFonts w:ascii="仿宋" w:eastAsia="仿宋" w:hAnsi="仿宋" w:cs="宋体" w:hint="eastAsia"/>
                <w:color w:val="000000"/>
                <w:kern w:val="0"/>
                <w:sz w:val="30"/>
                <w:szCs w:val="30"/>
              </w:rPr>
              <w:t>成立由宜昌市人民政府分管副市长任组长，市人才办、市文改办、市财政局、市文广局、市招商局、市统计局、市国税局、市地税局等单位主要领导为成员的文化创意产业发展领导小组，负责统筹协调我市文化创意产业发展，推进重大项目建设等。</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（二）编制全市文化创意产业发展规划。</w:t>
            </w:r>
            <w:r w:rsidRPr="00BA3424">
              <w:rPr>
                <w:rFonts w:ascii="仿宋" w:eastAsia="仿宋" w:hAnsi="仿宋" w:cs="宋体" w:hint="eastAsia"/>
                <w:color w:val="000000"/>
                <w:kern w:val="0"/>
                <w:sz w:val="30"/>
                <w:szCs w:val="30"/>
              </w:rPr>
              <w:t>以规划为引领，统筹全市文化创意产业发展，完善文化创意产业项目库，有序推进文化创意产业园区、主体、产品和重点项目建设。</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（三）发挥创意产业协会作用。</w:t>
            </w:r>
            <w:r w:rsidRPr="00BA3424">
              <w:rPr>
                <w:rFonts w:ascii="仿宋" w:eastAsia="仿宋" w:hAnsi="仿宋" w:cs="宋体" w:hint="eastAsia"/>
                <w:color w:val="000000"/>
                <w:kern w:val="0"/>
                <w:sz w:val="30"/>
                <w:szCs w:val="30"/>
              </w:rPr>
              <w:t>成立文化创意产业协会，发挥行业组织在服务企业、规范行业、发展产业方面的协调促进作用，不断完善文化创意产业协会管理制度，促进文化创意企业公平竞争和健康发展。</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仿宋" w:eastAsia="仿宋" w:hAnsi="仿宋" w:cs="宋体" w:hint="eastAsia"/>
                <w:b/>
                <w:bCs/>
                <w:color w:val="000000"/>
                <w:kern w:val="0"/>
                <w:sz w:val="30"/>
                <w:szCs w:val="30"/>
              </w:rPr>
              <w:t>（四）加强检查督办力度。</w:t>
            </w:r>
            <w:r w:rsidRPr="00BA3424">
              <w:rPr>
                <w:rFonts w:ascii="仿宋" w:eastAsia="仿宋" w:hAnsi="仿宋" w:cs="宋体" w:hint="eastAsia"/>
                <w:color w:val="000000"/>
                <w:kern w:val="0"/>
                <w:sz w:val="30"/>
                <w:szCs w:val="30"/>
              </w:rPr>
              <w:t>进一步完善我市文化创意产业统计制度和统计指标，定期统计分析文化创意产业发展情况。市文改办、市</w:t>
            </w:r>
            <w:proofErr w:type="gramStart"/>
            <w:r w:rsidRPr="00BA3424">
              <w:rPr>
                <w:rFonts w:ascii="仿宋" w:eastAsia="仿宋" w:hAnsi="仿宋" w:cs="宋体" w:hint="eastAsia"/>
                <w:color w:val="000000"/>
                <w:kern w:val="0"/>
                <w:sz w:val="30"/>
                <w:szCs w:val="30"/>
              </w:rPr>
              <w:t>文广局等</w:t>
            </w:r>
            <w:proofErr w:type="gramEnd"/>
            <w:r w:rsidRPr="00BA3424">
              <w:rPr>
                <w:rFonts w:ascii="仿宋" w:eastAsia="仿宋" w:hAnsi="仿宋" w:cs="宋体" w:hint="eastAsia"/>
                <w:color w:val="000000"/>
                <w:kern w:val="0"/>
                <w:sz w:val="30"/>
                <w:szCs w:val="30"/>
              </w:rPr>
              <w:t>部门要加强</w:t>
            </w:r>
            <w:r w:rsidRPr="00BA3424">
              <w:rPr>
                <w:rFonts w:ascii="仿宋" w:eastAsia="仿宋" w:hAnsi="仿宋" w:cs="宋体" w:hint="eastAsia"/>
                <w:color w:val="000000"/>
                <w:kern w:val="0"/>
                <w:sz w:val="30"/>
                <w:szCs w:val="30"/>
              </w:rPr>
              <w:lastRenderedPageBreak/>
              <w:t>对各地各部门贯彻落实本意见情况进行监督检查，并向市政府报告。</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Calibri" w:eastAsia="仿宋" w:hAnsi="Calibri" w:cs="Calibri"/>
                <w:color w:val="000000"/>
                <w:kern w:val="0"/>
                <w:sz w:val="30"/>
                <w:szCs w:val="30"/>
              </w:rPr>
              <w:t>                                       </w:t>
            </w:r>
            <w:r w:rsidRPr="00BA3424">
              <w:rPr>
                <w:rFonts w:ascii="仿宋" w:eastAsia="仿宋" w:hAnsi="仿宋" w:cs="宋体" w:hint="eastAsia"/>
                <w:color w:val="000000"/>
                <w:kern w:val="0"/>
                <w:sz w:val="30"/>
                <w:szCs w:val="30"/>
              </w:rPr>
              <w:t xml:space="preserve"> 宜昌市人民政府</w:t>
            </w:r>
          </w:p>
          <w:p w:rsidR="00BA3424" w:rsidRPr="00BA3424" w:rsidRDefault="00BA3424" w:rsidP="00BA3424">
            <w:pPr>
              <w:widowControl/>
              <w:spacing w:before="100" w:beforeAutospacing="1" w:after="100" w:afterAutospacing="1" w:line="375" w:lineRule="atLeast"/>
              <w:jc w:val="left"/>
              <w:rPr>
                <w:rFonts w:ascii="宋体" w:eastAsia="宋体" w:hAnsi="宋体" w:cs="宋体" w:hint="eastAsia"/>
                <w:color w:val="000000"/>
                <w:kern w:val="0"/>
                <w:szCs w:val="21"/>
              </w:rPr>
            </w:pPr>
            <w:r w:rsidRPr="00BA3424">
              <w:rPr>
                <w:rFonts w:ascii="仿宋" w:eastAsia="仿宋" w:hAnsi="仿宋" w:cs="宋体" w:hint="eastAsia"/>
                <w:color w:val="000000"/>
                <w:kern w:val="0"/>
                <w:sz w:val="30"/>
                <w:szCs w:val="30"/>
              </w:rPr>
              <w:t xml:space="preserve">　　</w:t>
            </w:r>
            <w:r w:rsidRPr="00BA3424">
              <w:rPr>
                <w:rFonts w:ascii="Calibri" w:eastAsia="仿宋" w:hAnsi="Calibri" w:cs="Calibri"/>
                <w:color w:val="000000"/>
                <w:kern w:val="0"/>
                <w:sz w:val="30"/>
                <w:szCs w:val="30"/>
              </w:rPr>
              <w:t>                                        </w:t>
            </w:r>
            <w:r w:rsidRPr="00BA3424">
              <w:rPr>
                <w:rFonts w:ascii="仿宋" w:eastAsia="仿宋" w:hAnsi="仿宋" w:cs="宋体" w:hint="eastAsia"/>
                <w:color w:val="000000"/>
                <w:kern w:val="0"/>
                <w:sz w:val="30"/>
                <w:szCs w:val="30"/>
              </w:rPr>
              <w:t xml:space="preserve"> 2017年1月3日</w:t>
            </w:r>
          </w:p>
        </w:tc>
      </w:tr>
    </w:tbl>
    <w:p w:rsidR="001846FF" w:rsidRPr="00BA3424" w:rsidRDefault="00BA3424"/>
    <w:sectPr w:rsidR="001846FF" w:rsidRPr="00BA3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6E"/>
    <w:rsid w:val="008F766E"/>
    <w:rsid w:val="00A35C72"/>
    <w:rsid w:val="00BA3424"/>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F5522-C26B-4627-8813-7F9BF4A8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4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3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438001">
      <w:bodyDiv w:val="1"/>
      <w:marLeft w:val="0"/>
      <w:marRight w:val="0"/>
      <w:marTop w:val="0"/>
      <w:marBottom w:val="0"/>
      <w:divBdr>
        <w:top w:val="none" w:sz="0" w:space="0" w:color="auto"/>
        <w:left w:val="none" w:sz="0" w:space="0" w:color="auto"/>
        <w:bottom w:val="none" w:sz="0" w:space="0" w:color="auto"/>
        <w:right w:val="none" w:sz="0" w:space="0" w:color="auto"/>
      </w:divBdr>
      <w:divsChild>
        <w:div w:id="1348214347">
          <w:marLeft w:val="0"/>
          <w:marRight w:val="0"/>
          <w:marTop w:val="0"/>
          <w:marBottom w:val="0"/>
          <w:divBdr>
            <w:top w:val="none" w:sz="0" w:space="0" w:color="auto"/>
            <w:left w:val="none" w:sz="0" w:space="0" w:color="auto"/>
            <w:bottom w:val="none" w:sz="0" w:space="0" w:color="auto"/>
            <w:right w:val="none" w:sz="0" w:space="0" w:color="auto"/>
          </w:divBdr>
          <w:divsChild>
            <w:div w:id="748037510">
              <w:marLeft w:val="0"/>
              <w:marRight w:val="0"/>
              <w:marTop w:val="0"/>
              <w:marBottom w:val="0"/>
              <w:divBdr>
                <w:top w:val="none" w:sz="0" w:space="0" w:color="auto"/>
                <w:left w:val="none" w:sz="0" w:space="0" w:color="auto"/>
                <w:bottom w:val="none" w:sz="0" w:space="0" w:color="auto"/>
                <w:right w:val="none" w:sz="0" w:space="0" w:color="auto"/>
              </w:divBdr>
            </w:div>
            <w:div w:id="1741248605">
              <w:marLeft w:val="0"/>
              <w:marRight w:val="0"/>
              <w:marTop w:val="533"/>
              <w:marBottom w:val="0"/>
              <w:divBdr>
                <w:top w:val="none" w:sz="0" w:space="0" w:color="auto"/>
                <w:left w:val="none" w:sz="0" w:space="0" w:color="auto"/>
                <w:bottom w:val="none" w:sz="0" w:space="0" w:color="auto"/>
                <w:right w:val="none" w:sz="0" w:space="0" w:color="auto"/>
              </w:divBdr>
            </w:div>
            <w:div w:id="659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2018-05-10T03:15:00Z</dcterms:created>
  <dcterms:modified xsi:type="dcterms:W3CDTF">2018-05-10T03:15:00Z</dcterms:modified>
</cp:coreProperties>
</file>