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881" w:rsidRPr="00E95881" w:rsidRDefault="00E95881" w:rsidP="00E95881">
      <w:pPr>
        <w:widowControl/>
        <w:shd w:val="clear" w:color="auto" w:fill="FFFFFF"/>
        <w:spacing w:before="100" w:beforeAutospacing="1" w:after="100" w:afterAutospacing="1" w:line="450" w:lineRule="atLeast"/>
        <w:jc w:val="center"/>
        <w:outlineLvl w:val="0"/>
        <w:rPr>
          <w:rFonts w:ascii="微软雅黑" w:eastAsia="微软雅黑" w:hAnsi="微软雅黑" w:cs="宋体"/>
          <w:b/>
          <w:bCs/>
          <w:color w:val="000000"/>
          <w:kern w:val="36"/>
          <w:sz w:val="24"/>
          <w:szCs w:val="24"/>
        </w:rPr>
      </w:pPr>
      <w:r w:rsidRPr="00E95881">
        <w:rPr>
          <w:rFonts w:ascii="微软雅黑" w:eastAsia="微软雅黑" w:hAnsi="微软雅黑" w:cs="宋体" w:hint="eastAsia"/>
          <w:b/>
          <w:bCs/>
          <w:color w:val="000000"/>
          <w:kern w:val="36"/>
          <w:sz w:val="24"/>
          <w:szCs w:val="24"/>
        </w:rPr>
        <w:t>招远市促进金融业发展的若干意见</w:t>
      </w:r>
    </w:p>
    <w:p w:rsidR="00E95881" w:rsidRPr="00E95881" w:rsidRDefault="00E95881" w:rsidP="00E95881">
      <w:pPr>
        <w:widowControl/>
        <w:shd w:val="clear" w:color="auto" w:fill="F4FDFE"/>
        <w:spacing w:line="450" w:lineRule="atLeast"/>
        <w:jc w:val="center"/>
        <w:rPr>
          <w:rFonts w:ascii="Simsun" w:eastAsia="宋体" w:hAnsi="Simsun" w:cs="宋体" w:hint="eastAsia"/>
          <w:color w:val="336699"/>
          <w:kern w:val="0"/>
          <w:sz w:val="18"/>
          <w:szCs w:val="18"/>
        </w:rPr>
      </w:pPr>
      <w:r w:rsidRPr="00E95881">
        <w:rPr>
          <w:rFonts w:ascii="Simsun" w:eastAsia="宋体" w:hAnsi="Simsun" w:cs="宋体"/>
          <w:color w:val="336699"/>
          <w:kern w:val="0"/>
          <w:sz w:val="18"/>
          <w:szCs w:val="18"/>
        </w:rPr>
        <w:t>[</w:t>
      </w:r>
      <w:r w:rsidRPr="00E95881">
        <w:rPr>
          <w:rFonts w:ascii="Simsun" w:eastAsia="宋体" w:hAnsi="Simsun" w:cs="宋体"/>
          <w:color w:val="336699"/>
          <w:kern w:val="0"/>
          <w:sz w:val="18"/>
          <w:szCs w:val="18"/>
        </w:rPr>
        <w:t>所属分类</w:t>
      </w:r>
      <w:r w:rsidRPr="00E95881">
        <w:rPr>
          <w:rFonts w:ascii="Simsun" w:eastAsia="宋体" w:hAnsi="Simsun" w:cs="宋体"/>
          <w:color w:val="336699"/>
          <w:kern w:val="0"/>
          <w:sz w:val="18"/>
          <w:szCs w:val="18"/>
        </w:rPr>
        <w:t>:</w:t>
      </w:r>
      <w:r w:rsidRPr="00E95881">
        <w:rPr>
          <w:rFonts w:ascii="Simsun" w:eastAsia="宋体" w:hAnsi="Simsun" w:cs="宋体"/>
          <w:color w:val="336699"/>
          <w:kern w:val="0"/>
          <w:sz w:val="18"/>
          <w:szCs w:val="18"/>
        </w:rPr>
        <w:t>党政文库</w:t>
      </w:r>
      <w:r w:rsidRPr="00E95881">
        <w:rPr>
          <w:rFonts w:ascii="Simsun" w:eastAsia="宋体" w:hAnsi="Simsun" w:cs="宋体"/>
          <w:color w:val="336699"/>
          <w:kern w:val="0"/>
          <w:sz w:val="18"/>
          <w:szCs w:val="18"/>
        </w:rPr>
        <w:t>] [</w:t>
      </w:r>
      <w:r w:rsidRPr="00E95881">
        <w:rPr>
          <w:rFonts w:ascii="Simsun" w:eastAsia="宋体" w:hAnsi="Simsun" w:cs="宋体"/>
          <w:color w:val="336699"/>
          <w:kern w:val="0"/>
          <w:sz w:val="18"/>
          <w:szCs w:val="18"/>
        </w:rPr>
        <w:t>发布时间</w:t>
      </w:r>
      <w:r w:rsidRPr="00E95881">
        <w:rPr>
          <w:rFonts w:ascii="Simsun" w:eastAsia="宋体" w:hAnsi="Simsun" w:cs="宋体"/>
          <w:color w:val="336699"/>
          <w:kern w:val="0"/>
          <w:sz w:val="18"/>
          <w:szCs w:val="18"/>
        </w:rPr>
        <w:t>:2016-11-21 9:58:00] [</w:t>
      </w:r>
      <w:r w:rsidRPr="00E95881">
        <w:rPr>
          <w:rFonts w:ascii="Simsun" w:eastAsia="宋体" w:hAnsi="Simsun" w:cs="宋体"/>
          <w:color w:val="336699"/>
          <w:kern w:val="0"/>
          <w:sz w:val="18"/>
          <w:szCs w:val="18"/>
        </w:rPr>
        <w:t>发布人</w:t>
      </w:r>
      <w:r w:rsidRPr="00E95881">
        <w:rPr>
          <w:rFonts w:ascii="Simsun" w:eastAsia="宋体" w:hAnsi="Simsun" w:cs="宋体"/>
          <w:color w:val="336699"/>
          <w:kern w:val="0"/>
          <w:sz w:val="18"/>
          <w:szCs w:val="18"/>
        </w:rPr>
        <w:t>:</w:t>
      </w:r>
      <w:r w:rsidRPr="00E95881">
        <w:rPr>
          <w:rFonts w:ascii="Simsun" w:eastAsia="宋体" w:hAnsi="Simsun" w:cs="宋体"/>
          <w:color w:val="336699"/>
          <w:kern w:val="0"/>
          <w:sz w:val="18"/>
          <w:szCs w:val="18"/>
        </w:rPr>
        <w:t>管理员</w:t>
      </w:r>
      <w:r w:rsidRPr="00E95881">
        <w:rPr>
          <w:rFonts w:ascii="Simsun" w:eastAsia="宋体" w:hAnsi="Simsun" w:cs="宋体"/>
          <w:color w:val="336699"/>
          <w:kern w:val="0"/>
          <w:sz w:val="18"/>
          <w:szCs w:val="18"/>
        </w:rPr>
        <w:t>] [</w:t>
      </w:r>
      <w:hyperlink r:id="rId4" w:history="1">
        <w:r w:rsidRPr="00E95881">
          <w:rPr>
            <w:rFonts w:ascii="Simsun" w:eastAsia="宋体" w:hAnsi="Simsun" w:cs="宋体"/>
            <w:color w:val="000000"/>
            <w:kern w:val="0"/>
            <w:sz w:val="18"/>
            <w:szCs w:val="18"/>
            <w:u w:val="single"/>
            <w:bdr w:val="none" w:sz="0" w:space="0" w:color="auto" w:frame="1"/>
          </w:rPr>
          <w:t>关闭</w:t>
        </w:r>
      </w:hyperlink>
      <w:r w:rsidRPr="00E95881">
        <w:rPr>
          <w:rFonts w:ascii="Simsun" w:eastAsia="宋体" w:hAnsi="Simsun" w:cs="宋体"/>
          <w:color w:val="336699"/>
          <w:kern w:val="0"/>
          <w:sz w:val="18"/>
          <w:szCs w:val="18"/>
        </w:rPr>
        <w:t>]</w:t>
      </w:r>
    </w:p>
    <w:p w:rsidR="00E95881" w:rsidRPr="00E95881" w:rsidRDefault="00E95881" w:rsidP="00E95881">
      <w:pPr>
        <w:widowControl/>
        <w:shd w:val="clear" w:color="auto" w:fill="FFFFFF"/>
        <w:spacing w:line="450" w:lineRule="atLeast"/>
        <w:jc w:val="center"/>
        <w:rPr>
          <w:rFonts w:ascii="Simsun" w:eastAsia="宋体" w:hAnsi="Simsun" w:cs="宋体"/>
          <w:color w:val="336699"/>
          <w:kern w:val="0"/>
          <w:sz w:val="18"/>
          <w:szCs w:val="18"/>
        </w:rPr>
      </w:pPr>
      <w:r w:rsidRPr="00E95881">
        <w:rPr>
          <w:rFonts w:ascii="Simsun" w:eastAsia="宋体" w:hAnsi="Simsun" w:cs="宋体"/>
          <w:color w:val="336699"/>
          <w:kern w:val="0"/>
          <w:sz w:val="18"/>
          <w:szCs w:val="18"/>
        </w:rPr>
        <w:t>字体</w:t>
      </w:r>
      <w:r w:rsidRPr="00E95881">
        <w:rPr>
          <w:rFonts w:ascii="Simsun" w:eastAsia="宋体" w:hAnsi="Simsun" w:cs="宋体"/>
          <w:color w:val="336699"/>
          <w:kern w:val="0"/>
          <w:sz w:val="18"/>
          <w:szCs w:val="18"/>
        </w:rPr>
        <w:t xml:space="preserve"> [</w:t>
      </w:r>
      <w:hyperlink r:id="rId5" w:history="1">
        <w:r w:rsidRPr="00E95881">
          <w:rPr>
            <w:rFonts w:ascii="Simsun" w:eastAsia="宋体" w:hAnsi="Simsun" w:cs="宋体"/>
            <w:color w:val="000000"/>
            <w:kern w:val="0"/>
            <w:sz w:val="18"/>
            <w:szCs w:val="18"/>
            <w:u w:val="single"/>
            <w:bdr w:val="none" w:sz="0" w:space="0" w:color="auto" w:frame="1"/>
          </w:rPr>
          <w:t>放大</w:t>
        </w:r>
      </w:hyperlink>
      <w:r w:rsidRPr="00E95881">
        <w:rPr>
          <w:rFonts w:ascii="Simsun" w:eastAsia="宋体" w:hAnsi="Simsun" w:cs="宋体"/>
          <w:color w:val="336699"/>
          <w:kern w:val="0"/>
          <w:sz w:val="18"/>
          <w:szCs w:val="18"/>
        </w:rPr>
        <w:t> </w:t>
      </w:r>
      <w:hyperlink r:id="rId6" w:history="1">
        <w:r w:rsidRPr="00E95881">
          <w:rPr>
            <w:rFonts w:ascii="Simsun" w:eastAsia="宋体" w:hAnsi="Simsun" w:cs="宋体"/>
            <w:color w:val="000000"/>
            <w:kern w:val="0"/>
            <w:sz w:val="18"/>
            <w:szCs w:val="18"/>
            <w:u w:val="single"/>
            <w:bdr w:val="none" w:sz="0" w:space="0" w:color="auto" w:frame="1"/>
          </w:rPr>
          <w:t>缩小</w:t>
        </w:r>
      </w:hyperlink>
      <w:r w:rsidRPr="00E95881">
        <w:rPr>
          <w:rFonts w:ascii="Simsun" w:eastAsia="宋体" w:hAnsi="Simsun" w:cs="宋体"/>
          <w:color w:val="336699"/>
          <w:kern w:val="0"/>
          <w:sz w:val="18"/>
          <w:szCs w:val="18"/>
        </w:rPr>
        <w:t>]</w:t>
      </w:r>
    </w:p>
    <w:p w:rsidR="00E95881" w:rsidRPr="00E95881" w:rsidRDefault="00E95881" w:rsidP="00E95881">
      <w:pPr>
        <w:widowControl/>
        <w:shd w:val="clear" w:color="auto" w:fill="FFFFFF"/>
        <w:spacing w:line="480" w:lineRule="atLeast"/>
        <w:jc w:val="left"/>
        <w:rPr>
          <w:rFonts w:ascii="Simsun" w:eastAsia="宋体" w:hAnsi="Simsun" w:cs="宋体"/>
          <w:color w:val="000000"/>
          <w:kern w:val="0"/>
          <w:sz w:val="24"/>
          <w:szCs w:val="24"/>
        </w:rPr>
      </w:pPr>
      <w:r w:rsidRPr="00E95881">
        <w:rPr>
          <w:rFonts w:ascii="Simsun" w:eastAsia="宋体" w:hAnsi="Simsun" w:cs="宋体"/>
          <w:color w:val="000000"/>
          <w:kern w:val="0"/>
          <w:sz w:val="24"/>
          <w:szCs w:val="24"/>
        </w:rPr>
        <w:t>各镇人民政府，各街道办事处，经济技术开发区管委，滨海科技产业园管委，市政府各部门、集团公司：</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《招远市促进金融业发展的若干意见》已经市政府同意，现印发给你们，请认真遵照执行。</w:t>
      </w:r>
    </w:p>
    <w:p w:rsidR="00E95881" w:rsidRPr="00E95881" w:rsidRDefault="00E95881" w:rsidP="00E95881">
      <w:pPr>
        <w:widowControl/>
        <w:shd w:val="clear" w:color="auto" w:fill="FFFFFF"/>
        <w:spacing w:line="480" w:lineRule="atLeast"/>
        <w:jc w:val="left"/>
        <w:rPr>
          <w:rFonts w:ascii="Simsun" w:eastAsia="宋体" w:hAnsi="Simsun" w:cs="宋体"/>
          <w:color w:val="000000"/>
          <w:kern w:val="0"/>
          <w:sz w:val="24"/>
          <w:szCs w:val="24"/>
        </w:rPr>
      </w:pP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招远市人民政府</w:t>
      </w:r>
      <w:r w:rsidRPr="00E95881">
        <w:rPr>
          <w:rFonts w:ascii="Simsun" w:eastAsia="宋体" w:hAnsi="Simsun" w:cs="宋体"/>
          <w:color w:val="000000"/>
          <w:kern w:val="0"/>
          <w:sz w:val="24"/>
          <w:szCs w:val="24"/>
        </w:rPr>
        <w:br/>
        <w:t>                                 2016</w:t>
      </w:r>
      <w:r w:rsidRPr="00E95881">
        <w:rPr>
          <w:rFonts w:ascii="Simsun" w:eastAsia="宋体" w:hAnsi="Simsun" w:cs="宋体"/>
          <w:color w:val="000000"/>
          <w:kern w:val="0"/>
          <w:sz w:val="24"/>
          <w:szCs w:val="24"/>
        </w:rPr>
        <w:t>年</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月</w:t>
      </w:r>
      <w:r w:rsidRPr="00E95881">
        <w:rPr>
          <w:rFonts w:ascii="Simsun" w:eastAsia="宋体" w:hAnsi="Simsun" w:cs="宋体"/>
          <w:color w:val="000000"/>
          <w:kern w:val="0"/>
          <w:sz w:val="24"/>
          <w:szCs w:val="24"/>
        </w:rPr>
        <w:t>28</w:t>
      </w:r>
      <w:r w:rsidRPr="00E95881">
        <w:rPr>
          <w:rFonts w:ascii="Simsun" w:eastAsia="宋体" w:hAnsi="Simsun" w:cs="宋体"/>
          <w:color w:val="000000"/>
          <w:kern w:val="0"/>
          <w:sz w:val="24"/>
          <w:szCs w:val="24"/>
        </w:rPr>
        <w:t>日</w:t>
      </w:r>
    </w:p>
    <w:p w:rsidR="00E95881" w:rsidRPr="00E95881" w:rsidRDefault="00E95881" w:rsidP="00E95881">
      <w:pPr>
        <w:widowControl/>
        <w:shd w:val="clear" w:color="auto" w:fill="FFFFFF"/>
        <w:spacing w:line="480" w:lineRule="atLeast"/>
        <w:jc w:val="center"/>
        <w:rPr>
          <w:rFonts w:ascii="Simsun" w:eastAsia="宋体" w:hAnsi="Simsun" w:cs="宋体"/>
          <w:color w:val="000000"/>
          <w:kern w:val="0"/>
          <w:sz w:val="24"/>
          <w:szCs w:val="24"/>
        </w:rPr>
      </w:pPr>
      <w:r w:rsidRPr="00E95881">
        <w:rPr>
          <w:rFonts w:ascii="Simsun" w:eastAsia="宋体" w:hAnsi="Simsun" w:cs="宋体"/>
          <w:color w:val="000000"/>
          <w:kern w:val="0"/>
          <w:sz w:val="24"/>
          <w:szCs w:val="24"/>
        </w:rPr>
        <w:t>招远市促进金融业发展的若干意见</w:t>
      </w:r>
    </w:p>
    <w:p w:rsidR="00E95881" w:rsidRPr="00E95881" w:rsidRDefault="00E95881" w:rsidP="00E95881">
      <w:pPr>
        <w:widowControl/>
        <w:shd w:val="clear" w:color="auto" w:fill="FFFFFF"/>
        <w:spacing w:line="480" w:lineRule="atLeast"/>
        <w:jc w:val="left"/>
        <w:rPr>
          <w:rFonts w:ascii="Simsun" w:eastAsia="宋体" w:hAnsi="Simsun" w:cs="宋体"/>
          <w:color w:val="000000"/>
          <w:kern w:val="0"/>
          <w:sz w:val="24"/>
          <w:szCs w:val="24"/>
        </w:rPr>
      </w:pPr>
      <w:r w:rsidRPr="00E95881">
        <w:rPr>
          <w:rFonts w:ascii="Simsun" w:eastAsia="宋体" w:hAnsi="Simsun" w:cs="宋体"/>
          <w:color w:val="000000"/>
          <w:kern w:val="0"/>
          <w:sz w:val="24"/>
          <w:szCs w:val="24"/>
        </w:rPr>
        <w:t xml:space="preserve">    </w:t>
      </w:r>
      <w:r w:rsidRPr="00E95881">
        <w:rPr>
          <w:rFonts w:ascii="Simsun" w:eastAsia="宋体" w:hAnsi="Simsun" w:cs="宋体"/>
          <w:color w:val="000000"/>
          <w:kern w:val="0"/>
          <w:sz w:val="24"/>
          <w:szCs w:val="24"/>
        </w:rPr>
        <w:t>为进一步加快我市金融业发展步伐，优化金融发展环境，推进新型金融机构聚集区建设，发挥金融服务经济社会作用，促进金融业持续、健康、快速发展。结合我市实际情况，制定本意见。</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一、促进金融机构集聚发展的扶持政策</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本扶持政策所称金融机构，是指注册地和税收户管地均在我市并经国家金融监管部门（中国银行业监督管理委员会、中国证券监督管理委员会、中国保险监督管理委员会）批准设立的相关机构。</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（一）对新设立或新引进的法人金融机构，按实缴注册资本给予一次性资金补助。</w:t>
      </w:r>
      <w:r w:rsidRPr="00E95881">
        <w:rPr>
          <w:rFonts w:ascii="Simsun" w:eastAsia="宋体" w:hAnsi="Simsun" w:cs="宋体"/>
          <w:color w:val="000000"/>
          <w:kern w:val="0"/>
          <w:sz w:val="24"/>
          <w:szCs w:val="24"/>
        </w:rPr>
        <w:t>40</w:t>
      </w:r>
      <w:r w:rsidRPr="00E95881">
        <w:rPr>
          <w:rFonts w:ascii="Simsun" w:eastAsia="宋体" w:hAnsi="Simsun" w:cs="宋体"/>
          <w:color w:val="000000"/>
          <w:kern w:val="0"/>
          <w:sz w:val="24"/>
          <w:szCs w:val="24"/>
        </w:rPr>
        <w:t>亿元</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含</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以上的，补助</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亿元；</w:t>
      </w:r>
      <w:r w:rsidRPr="00E95881">
        <w:rPr>
          <w:rFonts w:ascii="Simsun" w:eastAsia="宋体" w:hAnsi="Simsun" w:cs="宋体"/>
          <w:color w:val="000000"/>
          <w:kern w:val="0"/>
          <w:sz w:val="24"/>
          <w:szCs w:val="24"/>
        </w:rPr>
        <w:t>30</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40</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7000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20</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30</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5000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20</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3000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1000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500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300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5000</w:t>
      </w:r>
      <w:r w:rsidRPr="00E95881">
        <w:rPr>
          <w:rFonts w:ascii="Simsun" w:eastAsia="宋体" w:hAnsi="Simsun" w:cs="宋体"/>
          <w:color w:val="000000"/>
          <w:kern w:val="0"/>
          <w:sz w:val="24"/>
          <w:szCs w:val="24"/>
        </w:rPr>
        <w:t>万元（含）至</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100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（二）对新设立或新迁入的区域性管辖金融机构，业务管辖范围覆盖我市及我市以外区域的给予最高不超过</w:t>
      </w:r>
      <w:r w:rsidRPr="00E95881">
        <w:rPr>
          <w:rFonts w:ascii="Simsun" w:eastAsia="宋体" w:hAnsi="Simsun" w:cs="宋体"/>
          <w:color w:val="000000"/>
          <w:kern w:val="0"/>
          <w:sz w:val="24"/>
          <w:szCs w:val="24"/>
        </w:rPr>
        <w:t>100</w:t>
      </w:r>
      <w:r w:rsidRPr="00E95881">
        <w:rPr>
          <w:rFonts w:ascii="Simsun" w:eastAsia="宋体" w:hAnsi="Simsun" w:cs="宋体"/>
          <w:color w:val="000000"/>
          <w:kern w:val="0"/>
          <w:sz w:val="24"/>
          <w:szCs w:val="24"/>
        </w:rPr>
        <w:t>万元的一次性补助；对新设立或新迁入的证券公司、保险公司、期货公司的营业部并在我市汇总纳税的，给予</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万元一次性补助。</w:t>
      </w:r>
      <w:r w:rsidRPr="00E95881">
        <w:rPr>
          <w:rFonts w:ascii="Simsun" w:eastAsia="宋体" w:hAnsi="Simsun" w:cs="宋体"/>
          <w:color w:val="000000"/>
          <w:kern w:val="0"/>
          <w:sz w:val="24"/>
          <w:szCs w:val="24"/>
        </w:rPr>
        <w:br/>
      </w:r>
      <w:r w:rsidRPr="00E95881">
        <w:rPr>
          <w:rFonts w:ascii="Simsun" w:eastAsia="宋体" w:hAnsi="Simsun" w:cs="宋体"/>
          <w:color w:val="000000"/>
          <w:kern w:val="0"/>
          <w:sz w:val="24"/>
          <w:szCs w:val="24"/>
        </w:rPr>
        <w:lastRenderedPageBreak/>
        <w:t xml:space="preserve">    </w:t>
      </w:r>
      <w:r w:rsidRPr="00E95881">
        <w:rPr>
          <w:rFonts w:ascii="Simsun" w:eastAsia="宋体" w:hAnsi="Simsun" w:cs="宋体"/>
          <w:color w:val="000000"/>
          <w:kern w:val="0"/>
          <w:sz w:val="24"/>
          <w:szCs w:val="24"/>
        </w:rPr>
        <w:t>（三）对满足以上条件的新设立或新引进的法人金融机构自建或购买办公用房的，按建房核算成本或购房合同价格的</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给予一次性补助，最高不超过</w:t>
      </w:r>
      <w:r w:rsidRPr="00E95881">
        <w:rPr>
          <w:rFonts w:ascii="Simsun" w:eastAsia="宋体" w:hAnsi="Simsun" w:cs="宋体"/>
          <w:color w:val="000000"/>
          <w:kern w:val="0"/>
          <w:sz w:val="24"/>
          <w:szCs w:val="24"/>
        </w:rPr>
        <w:t>500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该自用办公及营业用房五年内不得对外租售转让；租赁办公用房的，</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年内每年按房屋租金的</w:t>
      </w:r>
      <w:r w:rsidRPr="00E95881">
        <w:rPr>
          <w:rFonts w:ascii="Simsun" w:eastAsia="宋体" w:hAnsi="Simsun" w:cs="宋体"/>
          <w:color w:val="000000"/>
          <w:kern w:val="0"/>
          <w:sz w:val="24"/>
          <w:szCs w:val="24"/>
        </w:rPr>
        <w:t>30%</w:t>
      </w:r>
      <w:r w:rsidRPr="00E95881">
        <w:rPr>
          <w:rFonts w:ascii="Simsun" w:eastAsia="宋体" w:hAnsi="Simsun" w:cs="宋体"/>
          <w:color w:val="000000"/>
          <w:kern w:val="0"/>
          <w:sz w:val="24"/>
          <w:szCs w:val="24"/>
        </w:rPr>
        <w:t>给予补助，累计补助额不超过</w:t>
      </w:r>
      <w:r w:rsidRPr="00E95881">
        <w:rPr>
          <w:rFonts w:ascii="Simsun" w:eastAsia="宋体" w:hAnsi="Simsun" w:cs="宋体"/>
          <w:color w:val="000000"/>
          <w:kern w:val="0"/>
          <w:sz w:val="24"/>
          <w:szCs w:val="24"/>
        </w:rPr>
        <w:t>300</w:t>
      </w:r>
      <w:r w:rsidRPr="00E95881">
        <w:rPr>
          <w:rFonts w:ascii="Simsun" w:eastAsia="宋体" w:hAnsi="Simsun" w:cs="宋体"/>
          <w:color w:val="000000"/>
          <w:kern w:val="0"/>
          <w:sz w:val="24"/>
          <w:szCs w:val="24"/>
        </w:rPr>
        <w:t>万元，补助期间不得转租。</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二、促进股权投资基金发展的扶持政策</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本扶持政策所称股权投资基金和基金管理机构，是指依法进行工商登记，注册地和税收户管地均在我市，募集资金托管在我市银行机构，形成的限售股托管在我市证券营业机构，在中国证券投资基金业协会进行登记备案管理的相关机构。</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（一）对实缴注册资本</w:t>
      </w:r>
      <w:r w:rsidRPr="00E95881">
        <w:rPr>
          <w:rFonts w:ascii="Simsun" w:eastAsia="宋体" w:hAnsi="Simsun" w:cs="宋体"/>
          <w:color w:val="000000"/>
          <w:kern w:val="0"/>
          <w:sz w:val="24"/>
          <w:szCs w:val="24"/>
        </w:rPr>
        <w:t>300</w:t>
      </w:r>
      <w:r w:rsidRPr="00E95881">
        <w:rPr>
          <w:rFonts w:ascii="Simsun" w:eastAsia="宋体" w:hAnsi="Simsun" w:cs="宋体"/>
          <w:color w:val="000000"/>
          <w:kern w:val="0"/>
          <w:sz w:val="24"/>
          <w:szCs w:val="24"/>
        </w:rPr>
        <w:t>万元以上且管理的股权投资基金认缴规模不低于</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亿元的基金管理机构，在该基金管理机构及其管理的股权投资基金履行各级应备案手续后，按该管理机构实缴资本的</w:t>
      </w:r>
      <w:r w:rsidRPr="00E95881">
        <w:rPr>
          <w:rFonts w:ascii="Simsun" w:eastAsia="宋体" w:hAnsi="Simsun" w:cs="宋体"/>
          <w:color w:val="000000"/>
          <w:kern w:val="0"/>
          <w:sz w:val="24"/>
          <w:szCs w:val="24"/>
        </w:rPr>
        <w:t>20%</w:t>
      </w:r>
      <w:r w:rsidRPr="00E95881">
        <w:rPr>
          <w:rFonts w:ascii="Simsun" w:eastAsia="宋体" w:hAnsi="Simsun" w:cs="宋体"/>
          <w:color w:val="000000"/>
          <w:kern w:val="0"/>
          <w:sz w:val="24"/>
          <w:szCs w:val="24"/>
        </w:rPr>
        <w:t>给予一次性设立补助，最高不超过</w:t>
      </w:r>
      <w:r w:rsidRPr="00E95881">
        <w:rPr>
          <w:rFonts w:ascii="Simsun" w:eastAsia="宋体" w:hAnsi="Simsun" w:cs="宋体"/>
          <w:color w:val="000000"/>
          <w:kern w:val="0"/>
          <w:sz w:val="24"/>
          <w:szCs w:val="24"/>
        </w:rPr>
        <w:t>200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（二）以公司制设立的股权投资基金，按实缴注册资本分期给予资金补助。</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亿元（含）以上的，补助</w:t>
      </w:r>
      <w:r w:rsidRPr="00E95881">
        <w:rPr>
          <w:rFonts w:ascii="Simsun" w:eastAsia="宋体" w:hAnsi="Simsun" w:cs="宋体"/>
          <w:color w:val="000000"/>
          <w:kern w:val="0"/>
          <w:sz w:val="24"/>
          <w:szCs w:val="24"/>
        </w:rPr>
        <w:t>1800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1000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2</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700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2</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200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以合伙制设立的股权投资基金，按实缴注册资本分期给予资金补助。</w:t>
      </w:r>
      <w:r w:rsidRPr="00E95881">
        <w:rPr>
          <w:rFonts w:ascii="Simsun" w:eastAsia="宋体" w:hAnsi="Simsun" w:cs="宋体"/>
          <w:color w:val="000000"/>
          <w:kern w:val="0"/>
          <w:sz w:val="24"/>
          <w:szCs w:val="24"/>
        </w:rPr>
        <w:t>15</w:t>
      </w:r>
      <w:r w:rsidRPr="00E95881">
        <w:rPr>
          <w:rFonts w:ascii="Simsun" w:eastAsia="宋体" w:hAnsi="Simsun" w:cs="宋体"/>
          <w:color w:val="000000"/>
          <w:kern w:val="0"/>
          <w:sz w:val="24"/>
          <w:szCs w:val="24"/>
        </w:rPr>
        <w:t>亿元（含）以上的，补助</w:t>
      </w:r>
      <w:r w:rsidRPr="00E95881">
        <w:rPr>
          <w:rFonts w:ascii="Simsun" w:eastAsia="宋体" w:hAnsi="Simsun" w:cs="宋体"/>
          <w:color w:val="000000"/>
          <w:kern w:val="0"/>
          <w:sz w:val="24"/>
          <w:szCs w:val="24"/>
        </w:rPr>
        <w:t>2000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15</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1100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700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300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2</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100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对境外合格投资者设立</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外投内</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外币直接投资基金，实缴资本达到</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亿美元（折合）以上的，给予</w:t>
      </w:r>
      <w:r w:rsidRPr="00E95881">
        <w:rPr>
          <w:rFonts w:ascii="Simsun" w:eastAsia="宋体" w:hAnsi="Simsun" w:cs="宋体"/>
          <w:color w:val="000000"/>
          <w:kern w:val="0"/>
          <w:sz w:val="24"/>
          <w:szCs w:val="24"/>
        </w:rPr>
        <w:t>1000</w:t>
      </w:r>
      <w:r w:rsidRPr="00E95881">
        <w:rPr>
          <w:rFonts w:ascii="Simsun" w:eastAsia="宋体" w:hAnsi="Simsun" w:cs="宋体"/>
          <w:color w:val="000000"/>
          <w:kern w:val="0"/>
          <w:sz w:val="24"/>
          <w:szCs w:val="24"/>
        </w:rPr>
        <w:t>万元补助。</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基金管理机构与股权投资基金为一体的，不重复享受本项政策第（一）条和第（二）条。申请补助的股权投资基金，自注册之日起，</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年内注册资本必须全部实缴到位（存续期超过</w:t>
      </w:r>
      <w:r w:rsidRPr="00E95881">
        <w:rPr>
          <w:rFonts w:ascii="Simsun" w:eastAsia="宋体" w:hAnsi="Simsun" w:cs="宋体"/>
          <w:color w:val="000000"/>
          <w:kern w:val="0"/>
          <w:sz w:val="24"/>
          <w:szCs w:val="24"/>
        </w:rPr>
        <w:t>7</w:t>
      </w:r>
      <w:r w:rsidRPr="00E95881">
        <w:rPr>
          <w:rFonts w:ascii="Simsun" w:eastAsia="宋体" w:hAnsi="Simsun" w:cs="宋体"/>
          <w:color w:val="000000"/>
          <w:kern w:val="0"/>
          <w:sz w:val="24"/>
          <w:szCs w:val="24"/>
        </w:rPr>
        <w:t>年、注册资本</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亿元以上的基金，</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年内必须实缴到位），补助资金每年按实缴资金比例进行支付。</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（三）基金管理机构所管理的股权投资基金投资我市非上市企业期限满两年</w:t>
      </w:r>
      <w:r w:rsidRPr="00E95881">
        <w:rPr>
          <w:rFonts w:ascii="Simsun" w:eastAsia="宋体" w:hAnsi="Simsun" w:cs="宋体"/>
          <w:color w:val="000000"/>
          <w:kern w:val="0"/>
          <w:sz w:val="24"/>
          <w:szCs w:val="24"/>
        </w:rPr>
        <w:lastRenderedPageBreak/>
        <w:t>的，投资</w:t>
      </w:r>
      <w:r w:rsidRPr="00E95881">
        <w:rPr>
          <w:rFonts w:ascii="Simsun" w:eastAsia="宋体" w:hAnsi="Simsun" w:cs="宋体"/>
          <w:color w:val="000000"/>
          <w:kern w:val="0"/>
          <w:sz w:val="24"/>
          <w:szCs w:val="24"/>
        </w:rPr>
        <w:t>5000</w:t>
      </w:r>
      <w:r w:rsidRPr="00E95881">
        <w:rPr>
          <w:rFonts w:ascii="Simsun" w:eastAsia="宋体" w:hAnsi="Simsun" w:cs="宋体"/>
          <w:color w:val="000000"/>
          <w:kern w:val="0"/>
          <w:sz w:val="24"/>
          <w:szCs w:val="24"/>
        </w:rPr>
        <w:t>万元以上的（同一管理机构管理多只股权投资基金的，可以合并计算，下同）给予</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补助；投资</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亿元以上的给予</w:t>
      </w:r>
      <w:r w:rsidRPr="00E95881">
        <w:rPr>
          <w:rFonts w:ascii="Simsun" w:eastAsia="宋体" w:hAnsi="Simsun" w:cs="宋体"/>
          <w:color w:val="000000"/>
          <w:kern w:val="0"/>
          <w:sz w:val="24"/>
          <w:szCs w:val="24"/>
        </w:rPr>
        <w:t>1.5%</w:t>
      </w:r>
      <w:r w:rsidRPr="00E95881">
        <w:rPr>
          <w:rFonts w:ascii="Simsun" w:eastAsia="宋体" w:hAnsi="Simsun" w:cs="宋体"/>
          <w:color w:val="000000"/>
          <w:kern w:val="0"/>
          <w:sz w:val="24"/>
          <w:szCs w:val="24"/>
        </w:rPr>
        <w:t>补助；投资</w:t>
      </w:r>
      <w:r w:rsidRPr="00E95881">
        <w:rPr>
          <w:rFonts w:ascii="Simsun" w:eastAsia="宋体" w:hAnsi="Simsun" w:cs="宋体"/>
          <w:color w:val="000000"/>
          <w:kern w:val="0"/>
          <w:sz w:val="24"/>
          <w:szCs w:val="24"/>
        </w:rPr>
        <w:t>2</w:t>
      </w:r>
      <w:r w:rsidRPr="00E95881">
        <w:rPr>
          <w:rFonts w:ascii="Simsun" w:eastAsia="宋体" w:hAnsi="Simsun" w:cs="宋体"/>
          <w:color w:val="000000"/>
          <w:kern w:val="0"/>
          <w:sz w:val="24"/>
          <w:szCs w:val="24"/>
        </w:rPr>
        <w:t>亿元以上的给予</w:t>
      </w:r>
      <w:r w:rsidRPr="00E95881">
        <w:rPr>
          <w:rFonts w:ascii="Simsun" w:eastAsia="宋体" w:hAnsi="Simsun" w:cs="宋体"/>
          <w:color w:val="000000"/>
          <w:kern w:val="0"/>
          <w:sz w:val="24"/>
          <w:szCs w:val="24"/>
        </w:rPr>
        <w:t>2%</w:t>
      </w:r>
      <w:r w:rsidRPr="00E95881">
        <w:rPr>
          <w:rFonts w:ascii="Simsun" w:eastAsia="宋体" w:hAnsi="Simsun" w:cs="宋体"/>
          <w:color w:val="000000"/>
          <w:kern w:val="0"/>
          <w:sz w:val="24"/>
          <w:szCs w:val="24"/>
        </w:rPr>
        <w:t>补助；投资</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亿元以上的给予</w:t>
      </w:r>
      <w:r w:rsidRPr="00E95881">
        <w:rPr>
          <w:rFonts w:ascii="Simsun" w:eastAsia="宋体" w:hAnsi="Simsun" w:cs="宋体"/>
          <w:color w:val="000000"/>
          <w:kern w:val="0"/>
          <w:sz w:val="24"/>
          <w:szCs w:val="24"/>
        </w:rPr>
        <w:t>2.5%</w:t>
      </w:r>
      <w:r w:rsidRPr="00E95881">
        <w:rPr>
          <w:rFonts w:ascii="Simsun" w:eastAsia="宋体" w:hAnsi="Simsun" w:cs="宋体"/>
          <w:color w:val="000000"/>
          <w:kern w:val="0"/>
          <w:sz w:val="24"/>
          <w:szCs w:val="24"/>
        </w:rPr>
        <w:t>补助。</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同一基金管理机构累计享受此项奖励不超过</w:t>
      </w:r>
      <w:r w:rsidRPr="00E95881">
        <w:rPr>
          <w:rFonts w:ascii="Simsun" w:eastAsia="宋体" w:hAnsi="Simsun" w:cs="宋体"/>
          <w:color w:val="000000"/>
          <w:kern w:val="0"/>
          <w:sz w:val="24"/>
          <w:szCs w:val="24"/>
        </w:rPr>
        <w:t>1000</w:t>
      </w:r>
      <w:r w:rsidRPr="00E95881">
        <w:rPr>
          <w:rFonts w:ascii="Simsun" w:eastAsia="宋体" w:hAnsi="Simsun" w:cs="宋体"/>
          <w:color w:val="000000"/>
          <w:kern w:val="0"/>
          <w:sz w:val="24"/>
          <w:szCs w:val="24"/>
        </w:rPr>
        <w:t>万元。该项奖励由基金管理机构与其管理的基金按各</w:t>
      </w:r>
      <w:r w:rsidRPr="00E95881">
        <w:rPr>
          <w:rFonts w:ascii="Simsun" w:eastAsia="宋体" w:hAnsi="Simsun" w:cs="宋体"/>
          <w:color w:val="000000"/>
          <w:kern w:val="0"/>
          <w:sz w:val="24"/>
          <w:szCs w:val="24"/>
        </w:rPr>
        <w:t>50%</w:t>
      </w:r>
      <w:r w:rsidRPr="00E95881">
        <w:rPr>
          <w:rFonts w:ascii="Simsun" w:eastAsia="宋体" w:hAnsi="Simsun" w:cs="宋体"/>
          <w:color w:val="000000"/>
          <w:kern w:val="0"/>
          <w:sz w:val="24"/>
          <w:szCs w:val="24"/>
        </w:rPr>
        <w:t>比例分配。</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（四）对符合本项政策第（一）条规定的基金管理机构自建或购买办公用房的，按建房核算成本或购房合同价格的</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给予一次性补助，最高不超过</w:t>
      </w:r>
      <w:r w:rsidRPr="00E95881">
        <w:rPr>
          <w:rFonts w:ascii="Simsun" w:eastAsia="宋体" w:hAnsi="Simsun" w:cs="宋体"/>
          <w:color w:val="000000"/>
          <w:kern w:val="0"/>
          <w:sz w:val="24"/>
          <w:szCs w:val="24"/>
        </w:rPr>
        <w:t>300</w:t>
      </w:r>
      <w:r w:rsidRPr="00E95881">
        <w:rPr>
          <w:rFonts w:ascii="Simsun" w:eastAsia="宋体" w:hAnsi="Simsun" w:cs="宋体"/>
          <w:color w:val="000000"/>
          <w:kern w:val="0"/>
          <w:sz w:val="24"/>
          <w:szCs w:val="24"/>
        </w:rPr>
        <w:t>万元，该自用办公及营业用房五年内不得对外租售转让；租赁办公用房的，</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年内每年按房屋租金市场指导价的</w:t>
      </w:r>
      <w:r w:rsidRPr="00E95881">
        <w:rPr>
          <w:rFonts w:ascii="Simsun" w:eastAsia="宋体" w:hAnsi="Simsun" w:cs="宋体"/>
          <w:color w:val="000000"/>
          <w:kern w:val="0"/>
          <w:sz w:val="24"/>
          <w:szCs w:val="24"/>
        </w:rPr>
        <w:t>30%</w:t>
      </w:r>
      <w:r w:rsidRPr="00E95881">
        <w:rPr>
          <w:rFonts w:ascii="Simsun" w:eastAsia="宋体" w:hAnsi="Simsun" w:cs="宋体"/>
          <w:color w:val="000000"/>
          <w:kern w:val="0"/>
          <w:sz w:val="24"/>
          <w:szCs w:val="24"/>
        </w:rPr>
        <w:t>给予补助，累计补助额不超过</w:t>
      </w:r>
      <w:r w:rsidRPr="00E95881">
        <w:rPr>
          <w:rFonts w:ascii="Simsun" w:eastAsia="宋体" w:hAnsi="Simsun" w:cs="宋体"/>
          <w:color w:val="000000"/>
          <w:kern w:val="0"/>
          <w:sz w:val="24"/>
          <w:szCs w:val="24"/>
        </w:rPr>
        <w:t>100</w:t>
      </w:r>
      <w:r w:rsidRPr="00E95881">
        <w:rPr>
          <w:rFonts w:ascii="Simsun" w:eastAsia="宋体" w:hAnsi="Simsun" w:cs="宋体"/>
          <w:color w:val="000000"/>
          <w:kern w:val="0"/>
          <w:sz w:val="24"/>
          <w:szCs w:val="24"/>
        </w:rPr>
        <w:t>万元，补助期间不得转租。</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（五）对新成立的基金管理机构、股权投资基金，自注册之日起，五年内根据实现地方财力贡献给予适当奖励。</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（六）我市政府出资部分不纳入基金管理机构、股权投资基金认缴资本、注册资本核算额度。采取固定收益形式为主要盈利方式的基础设施建设类等基金不享受本项奖励。</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三、促进融资租赁企业发展的扶持政策</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本扶持政策所称融资租赁企业，是指注册地和税收户管地均在我市并经中国银监会依法批准设立的金融租赁公司和商务部门依法批准设立的融资租赁公司。</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（一）对新设立或新引进的融资租赁企业，按实缴注册资本分期给予资金补助。</w:t>
      </w:r>
      <w:r w:rsidRPr="00E95881">
        <w:rPr>
          <w:rFonts w:ascii="Simsun" w:eastAsia="宋体" w:hAnsi="Simsun" w:cs="宋体"/>
          <w:color w:val="000000"/>
          <w:kern w:val="0"/>
          <w:sz w:val="24"/>
          <w:szCs w:val="24"/>
        </w:rPr>
        <w:t>15</w:t>
      </w:r>
      <w:r w:rsidRPr="00E95881">
        <w:rPr>
          <w:rFonts w:ascii="Simsun" w:eastAsia="宋体" w:hAnsi="Simsun" w:cs="宋体"/>
          <w:color w:val="000000"/>
          <w:kern w:val="0"/>
          <w:sz w:val="24"/>
          <w:szCs w:val="24"/>
        </w:rPr>
        <w:t>亿元（含）以上的，补助</w:t>
      </w:r>
      <w:r w:rsidRPr="00E95881">
        <w:rPr>
          <w:rFonts w:ascii="Simsun" w:eastAsia="宋体" w:hAnsi="Simsun" w:cs="宋体"/>
          <w:color w:val="000000"/>
          <w:kern w:val="0"/>
          <w:sz w:val="24"/>
          <w:szCs w:val="24"/>
        </w:rPr>
        <w:t>1700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15</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1500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1000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2</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500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2</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200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（二）融资租赁企业为本市企业提供融资服务的，按其当年为本市企业提供融资总额的</w:t>
      </w:r>
      <w:r w:rsidRPr="00E95881">
        <w:rPr>
          <w:rFonts w:ascii="Simsun" w:eastAsia="宋体" w:hAnsi="Simsun" w:cs="宋体"/>
          <w:color w:val="000000"/>
          <w:kern w:val="0"/>
          <w:sz w:val="24"/>
          <w:szCs w:val="24"/>
        </w:rPr>
        <w:t>0.5%</w:t>
      </w:r>
      <w:r w:rsidRPr="00E95881">
        <w:rPr>
          <w:rFonts w:ascii="Simsun" w:eastAsia="宋体" w:hAnsi="Simsun" w:cs="宋体"/>
          <w:color w:val="000000"/>
          <w:kern w:val="0"/>
          <w:sz w:val="24"/>
          <w:szCs w:val="24"/>
        </w:rPr>
        <w:t>给予补助，每年对每家融资租赁企业的补助额最高不超过</w:t>
      </w:r>
      <w:r w:rsidRPr="00E95881">
        <w:rPr>
          <w:rFonts w:ascii="Simsun" w:eastAsia="宋体" w:hAnsi="Simsun" w:cs="宋体"/>
          <w:color w:val="000000"/>
          <w:kern w:val="0"/>
          <w:sz w:val="24"/>
          <w:szCs w:val="24"/>
        </w:rPr>
        <w:t>500</w:t>
      </w:r>
      <w:r w:rsidRPr="00E95881">
        <w:rPr>
          <w:rFonts w:ascii="Simsun" w:eastAsia="宋体" w:hAnsi="Simsun" w:cs="宋体"/>
          <w:color w:val="000000"/>
          <w:kern w:val="0"/>
          <w:sz w:val="24"/>
          <w:szCs w:val="24"/>
        </w:rPr>
        <w:t>万元。申请补助的融资租赁企业当年累计为本市企业提供融资总额应不少于</w:t>
      </w:r>
      <w:r w:rsidRPr="00E95881">
        <w:rPr>
          <w:rFonts w:ascii="Simsun" w:eastAsia="宋体" w:hAnsi="Simsun" w:cs="宋体"/>
          <w:color w:val="000000"/>
          <w:kern w:val="0"/>
          <w:sz w:val="24"/>
          <w:szCs w:val="24"/>
        </w:rPr>
        <w:t>5000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（三）融资租赁企业购入本市先进装备制造企业生产的设备，按实际支付金额的</w:t>
      </w:r>
      <w:r w:rsidRPr="00E95881">
        <w:rPr>
          <w:rFonts w:ascii="Simsun" w:eastAsia="宋体" w:hAnsi="Simsun" w:cs="宋体"/>
          <w:color w:val="000000"/>
          <w:kern w:val="0"/>
          <w:sz w:val="24"/>
          <w:szCs w:val="24"/>
        </w:rPr>
        <w:t>0.5%</w:t>
      </w:r>
      <w:r w:rsidRPr="00E95881">
        <w:rPr>
          <w:rFonts w:ascii="Simsun" w:eastAsia="宋体" w:hAnsi="Simsun" w:cs="宋体"/>
          <w:color w:val="000000"/>
          <w:kern w:val="0"/>
          <w:sz w:val="24"/>
          <w:szCs w:val="24"/>
        </w:rPr>
        <w:t>给予补助，对每家融资租赁企业的补助额最高不超过</w:t>
      </w:r>
      <w:r w:rsidRPr="00E95881">
        <w:rPr>
          <w:rFonts w:ascii="Simsun" w:eastAsia="宋体" w:hAnsi="Simsun" w:cs="宋体"/>
          <w:color w:val="000000"/>
          <w:kern w:val="0"/>
          <w:sz w:val="24"/>
          <w:szCs w:val="24"/>
        </w:rPr>
        <w:t>500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r>
      <w:r w:rsidRPr="00E95881">
        <w:rPr>
          <w:rFonts w:ascii="Simsun" w:eastAsia="宋体" w:hAnsi="Simsun" w:cs="宋体"/>
          <w:color w:val="000000"/>
          <w:kern w:val="0"/>
          <w:sz w:val="24"/>
          <w:szCs w:val="24"/>
        </w:rPr>
        <w:lastRenderedPageBreak/>
        <w:t xml:space="preserve">    </w:t>
      </w:r>
      <w:r w:rsidRPr="00E95881">
        <w:rPr>
          <w:rFonts w:ascii="Simsun" w:eastAsia="宋体" w:hAnsi="Simsun" w:cs="宋体"/>
          <w:color w:val="000000"/>
          <w:kern w:val="0"/>
          <w:sz w:val="24"/>
          <w:szCs w:val="24"/>
        </w:rPr>
        <w:t>（四）对符合本项政策第（一）条规定的融资租赁企业自建或购买办公用房的，按建房核算成本或购房合同价格的</w:t>
      </w:r>
      <w:r w:rsidRPr="00E95881">
        <w:rPr>
          <w:rFonts w:ascii="Simsun" w:eastAsia="宋体" w:hAnsi="Simsun" w:cs="宋体"/>
          <w:color w:val="000000"/>
          <w:kern w:val="0"/>
          <w:sz w:val="24"/>
          <w:szCs w:val="24"/>
        </w:rPr>
        <w:t>1.5%</w:t>
      </w:r>
      <w:r w:rsidRPr="00E95881">
        <w:rPr>
          <w:rFonts w:ascii="Simsun" w:eastAsia="宋体" w:hAnsi="Simsun" w:cs="宋体"/>
          <w:color w:val="000000"/>
          <w:kern w:val="0"/>
          <w:sz w:val="24"/>
          <w:szCs w:val="24"/>
        </w:rPr>
        <w:t>给予一次性补助，最高不超过</w:t>
      </w:r>
      <w:r w:rsidRPr="00E95881">
        <w:rPr>
          <w:rFonts w:ascii="Simsun" w:eastAsia="宋体" w:hAnsi="Simsun" w:cs="宋体"/>
          <w:color w:val="000000"/>
          <w:kern w:val="0"/>
          <w:sz w:val="24"/>
          <w:szCs w:val="24"/>
        </w:rPr>
        <w:t>200</w:t>
      </w:r>
      <w:r w:rsidRPr="00E95881">
        <w:rPr>
          <w:rFonts w:ascii="Simsun" w:eastAsia="宋体" w:hAnsi="Simsun" w:cs="宋体"/>
          <w:color w:val="000000"/>
          <w:kern w:val="0"/>
          <w:sz w:val="24"/>
          <w:szCs w:val="24"/>
        </w:rPr>
        <w:t>万元，该自用办公及营业用房五年内不得对外租售转让；租赁办公用房的，</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年内每年按房屋租金的</w:t>
      </w:r>
      <w:r w:rsidRPr="00E95881">
        <w:rPr>
          <w:rFonts w:ascii="Simsun" w:eastAsia="宋体" w:hAnsi="Simsun" w:cs="宋体"/>
          <w:color w:val="000000"/>
          <w:kern w:val="0"/>
          <w:sz w:val="24"/>
          <w:szCs w:val="24"/>
        </w:rPr>
        <w:t>30%</w:t>
      </w:r>
      <w:r w:rsidRPr="00E95881">
        <w:rPr>
          <w:rFonts w:ascii="Simsun" w:eastAsia="宋体" w:hAnsi="Simsun" w:cs="宋体"/>
          <w:color w:val="000000"/>
          <w:kern w:val="0"/>
          <w:sz w:val="24"/>
          <w:szCs w:val="24"/>
        </w:rPr>
        <w:t>给予补助，累计补助额不超过</w:t>
      </w:r>
      <w:r w:rsidRPr="00E95881">
        <w:rPr>
          <w:rFonts w:ascii="Simsun" w:eastAsia="宋体" w:hAnsi="Simsun" w:cs="宋体"/>
          <w:color w:val="000000"/>
          <w:kern w:val="0"/>
          <w:sz w:val="24"/>
          <w:szCs w:val="24"/>
        </w:rPr>
        <w:t>100</w:t>
      </w:r>
      <w:r w:rsidRPr="00E95881">
        <w:rPr>
          <w:rFonts w:ascii="Simsun" w:eastAsia="宋体" w:hAnsi="Simsun" w:cs="宋体"/>
          <w:color w:val="000000"/>
          <w:kern w:val="0"/>
          <w:sz w:val="24"/>
          <w:szCs w:val="24"/>
        </w:rPr>
        <w:t>万元，补助期间不得转租。</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四、促进地方性金融组织发展的扶持政策</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本扶持政策所称地方性金融组织，是指在我市设立的小额贷款公司、融资性担保公司、民间融资机构、地方金融资产管理公司、开展信用互助的农民专业合作社、典当行、商业保理公司、权益类交易场所、具有金融属性的大宗商品交易市场等机构和场所。</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（一）对新设立或新引进的地方性金融组织，按实缴注册资本分期给予资金补助。</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亿元（含）以上的，补助</w:t>
      </w:r>
      <w:r w:rsidRPr="00E95881">
        <w:rPr>
          <w:rFonts w:ascii="Simsun" w:eastAsia="宋体" w:hAnsi="Simsun" w:cs="宋体"/>
          <w:color w:val="000000"/>
          <w:kern w:val="0"/>
          <w:sz w:val="24"/>
          <w:szCs w:val="24"/>
        </w:rPr>
        <w:t>1000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600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5</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300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亿元（含）至</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150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t>5000</w:t>
      </w:r>
      <w:r w:rsidRPr="00E95881">
        <w:rPr>
          <w:rFonts w:ascii="Simsun" w:eastAsia="宋体" w:hAnsi="Simsun" w:cs="宋体"/>
          <w:color w:val="000000"/>
          <w:kern w:val="0"/>
          <w:sz w:val="24"/>
          <w:szCs w:val="24"/>
        </w:rPr>
        <w:t>万元（含）至</w:t>
      </w:r>
      <w:r w:rsidRPr="00E95881">
        <w:rPr>
          <w:rFonts w:ascii="Simsun" w:eastAsia="宋体" w:hAnsi="Simsun" w:cs="宋体"/>
          <w:color w:val="000000"/>
          <w:kern w:val="0"/>
          <w:sz w:val="24"/>
          <w:szCs w:val="24"/>
        </w:rPr>
        <w:t>1</w:t>
      </w:r>
      <w:r w:rsidRPr="00E95881">
        <w:rPr>
          <w:rFonts w:ascii="Simsun" w:eastAsia="宋体" w:hAnsi="Simsun" w:cs="宋体"/>
          <w:color w:val="000000"/>
          <w:kern w:val="0"/>
          <w:sz w:val="24"/>
          <w:szCs w:val="24"/>
        </w:rPr>
        <w:t>亿元的，补助</w:t>
      </w:r>
      <w:r w:rsidRPr="00E95881">
        <w:rPr>
          <w:rFonts w:ascii="Simsun" w:eastAsia="宋体" w:hAnsi="Simsun" w:cs="宋体"/>
          <w:color w:val="000000"/>
          <w:kern w:val="0"/>
          <w:sz w:val="24"/>
          <w:szCs w:val="24"/>
        </w:rPr>
        <w:t>60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（二）对符合本项政策第（一）条规定的新设地方性金融组织在依法履行报批程序中产生的包括审计、法律等中介服务费用，给予</w:t>
      </w:r>
      <w:r w:rsidRPr="00E95881">
        <w:rPr>
          <w:rFonts w:ascii="Simsun" w:eastAsia="宋体" w:hAnsi="Simsun" w:cs="宋体"/>
          <w:color w:val="000000"/>
          <w:kern w:val="0"/>
          <w:sz w:val="24"/>
          <w:szCs w:val="24"/>
        </w:rPr>
        <w:t>2</w:t>
      </w:r>
      <w:r w:rsidRPr="00E95881">
        <w:rPr>
          <w:rFonts w:ascii="Simsun" w:eastAsia="宋体" w:hAnsi="Simsun" w:cs="宋体"/>
          <w:color w:val="000000"/>
          <w:kern w:val="0"/>
          <w:sz w:val="24"/>
          <w:szCs w:val="24"/>
        </w:rPr>
        <w:t>万元补助。</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五、促进企业上市挂牌、直接融资的扶持政策</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本扶持政策所称企业，是指注册地和税收户管地均在我市，已与券商、律师事务所、会计师事务所签订挂牌上市相关协议并报市金融工作办公室（以下简称</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金融办</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备案认定的企业；上市公司是指在沪、深证券交易所以及在境外与我国政府签署证券监管合作备忘录的国家和地区证券交易所上市交易的公司；企业挂牌是指在全国中小企业股份转让系统（以下简称新三板）以及经省政府批准的省内区域股权交易市场挂牌。申请资金补助的企业通过首发上市融资、增发融资、发行债券获得的直接融资应主要投资我市。</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（一）对在境外证券交易所或国内主板、中小板、创业板成功上市的企业，一次性补助</w:t>
      </w:r>
      <w:r w:rsidRPr="00E95881">
        <w:rPr>
          <w:rFonts w:ascii="Simsun" w:eastAsia="宋体" w:hAnsi="Simsun" w:cs="宋体"/>
          <w:color w:val="000000"/>
          <w:kern w:val="0"/>
          <w:sz w:val="24"/>
          <w:szCs w:val="24"/>
        </w:rPr>
        <w:t>500</w:t>
      </w:r>
      <w:r w:rsidRPr="00E95881">
        <w:rPr>
          <w:rFonts w:ascii="Simsun" w:eastAsia="宋体" w:hAnsi="Simsun" w:cs="宋体"/>
          <w:color w:val="000000"/>
          <w:kern w:val="0"/>
          <w:sz w:val="24"/>
          <w:szCs w:val="24"/>
        </w:rPr>
        <w:t>万。新迁入我市企业</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年内成功上市的，除享受企业上市补助外，另补助</w:t>
      </w:r>
      <w:r w:rsidRPr="00E95881">
        <w:rPr>
          <w:rFonts w:ascii="Simsun" w:eastAsia="宋体" w:hAnsi="Simsun" w:cs="宋体"/>
          <w:color w:val="000000"/>
          <w:kern w:val="0"/>
          <w:sz w:val="24"/>
          <w:szCs w:val="24"/>
        </w:rPr>
        <w:t>100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（二）对通过借壳、买壳、吸收合并等资产重组形式实现上市，并将上市公司注册地迁入我市的企业，一次性补助</w:t>
      </w:r>
      <w:r w:rsidRPr="00E95881">
        <w:rPr>
          <w:rFonts w:ascii="Simsun" w:eastAsia="宋体" w:hAnsi="Simsun" w:cs="宋体"/>
          <w:color w:val="000000"/>
          <w:kern w:val="0"/>
          <w:sz w:val="24"/>
          <w:szCs w:val="24"/>
        </w:rPr>
        <w:t>500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r>
      <w:r w:rsidRPr="00E95881">
        <w:rPr>
          <w:rFonts w:ascii="Simsun" w:eastAsia="宋体" w:hAnsi="Simsun" w:cs="宋体"/>
          <w:color w:val="000000"/>
          <w:kern w:val="0"/>
          <w:sz w:val="24"/>
          <w:szCs w:val="24"/>
        </w:rPr>
        <w:lastRenderedPageBreak/>
        <w:t xml:space="preserve">    </w:t>
      </w:r>
      <w:r w:rsidRPr="00E95881">
        <w:rPr>
          <w:rFonts w:ascii="Simsun" w:eastAsia="宋体" w:hAnsi="Simsun" w:cs="宋体"/>
          <w:color w:val="000000"/>
          <w:kern w:val="0"/>
          <w:sz w:val="24"/>
          <w:szCs w:val="24"/>
        </w:rPr>
        <w:t>（三）对上市公司首发融资（含通过借壳、买壳、吸收合并等资产重组形式上市的公司首次增发实现的融资额）按实际到位资金的</w:t>
      </w:r>
      <w:r w:rsidRPr="00E95881">
        <w:rPr>
          <w:rFonts w:ascii="Simsun" w:eastAsia="宋体" w:hAnsi="Simsun" w:cs="宋体"/>
          <w:color w:val="000000"/>
          <w:kern w:val="0"/>
          <w:sz w:val="24"/>
          <w:szCs w:val="24"/>
        </w:rPr>
        <w:t>2‰</w:t>
      </w:r>
      <w:r w:rsidRPr="00E95881">
        <w:rPr>
          <w:rFonts w:ascii="Simsun" w:eastAsia="宋体" w:hAnsi="Simsun" w:cs="宋体"/>
          <w:color w:val="000000"/>
          <w:kern w:val="0"/>
          <w:sz w:val="24"/>
          <w:szCs w:val="24"/>
        </w:rPr>
        <w:t>给予不超过</w:t>
      </w:r>
      <w:r w:rsidRPr="00E95881">
        <w:rPr>
          <w:rFonts w:ascii="Simsun" w:eastAsia="宋体" w:hAnsi="Simsun" w:cs="宋体"/>
          <w:color w:val="000000"/>
          <w:kern w:val="0"/>
          <w:sz w:val="24"/>
          <w:szCs w:val="24"/>
        </w:rPr>
        <w:t>100</w:t>
      </w:r>
      <w:r w:rsidRPr="00E95881">
        <w:rPr>
          <w:rFonts w:ascii="Simsun" w:eastAsia="宋体" w:hAnsi="Simsun" w:cs="宋体"/>
          <w:color w:val="000000"/>
          <w:kern w:val="0"/>
          <w:sz w:val="24"/>
          <w:szCs w:val="24"/>
        </w:rPr>
        <w:t>万的补助；对上市、挂牌公司再融资（公司债券、定向增发等）按实际到位资金</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给予补助，每家企业每年再融资补助额最高不超过</w:t>
      </w:r>
      <w:r w:rsidRPr="00E95881">
        <w:rPr>
          <w:rFonts w:ascii="Simsun" w:eastAsia="宋体" w:hAnsi="Simsun" w:cs="宋体"/>
          <w:color w:val="000000"/>
          <w:kern w:val="0"/>
          <w:sz w:val="24"/>
          <w:szCs w:val="24"/>
        </w:rPr>
        <w:t>50</w:t>
      </w:r>
      <w:r w:rsidRPr="00E95881">
        <w:rPr>
          <w:rFonts w:ascii="Simsun" w:eastAsia="宋体" w:hAnsi="Simsun" w:cs="宋体"/>
          <w:color w:val="000000"/>
          <w:kern w:val="0"/>
          <w:sz w:val="24"/>
          <w:szCs w:val="24"/>
        </w:rPr>
        <w:t>万元。</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（四）对规模以上企业规范化改制设立股份有限公司的，工商变更结束后，一次性补助</w:t>
      </w:r>
      <w:r w:rsidRPr="00E95881">
        <w:rPr>
          <w:rFonts w:ascii="Simsun" w:eastAsia="宋体" w:hAnsi="Simsun" w:cs="宋体"/>
          <w:color w:val="000000"/>
          <w:kern w:val="0"/>
          <w:sz w:val="24"/>
          <w:szCs w:val="24"/>
        </w:rPr>
        <w:t>20</w:t>
      </w:r>
      <w:r w:rsidRPr="00E95881">
        <w:rPr>
          <w:rFonts w:ascii="Simsun" w:eastAsia="宋体" w:hAnsi="Simsun" w:cs="宋体"/>
          <w:color w:val="000000"/>
          <w:kern w:val="0"/>
          <w:sz w:val="24"/>
          <w:szCs w:val="24"/>
        </w:rPr>
        <w:t>万元（以省金融办提供的规模企业名单为准）；对在省内区域股权交易市场挂牌的企业，精选板补助</w:t>
      </w:r>
      <w:r w:rsidRPr="00E95881">
        <w:rPr>
          <w:rFonts w:ascii="Simsun" w:eastAsia="宋体" w:hAnsi="Simsun" w:cs="宋体"/>
          <w:color w:val="000000"/>
          <w:kern w:val="0"/>
          <w:sz w:val="24"/>
          <w:szCs w:val="24"/>
        </w:rPr>
        <w:t>50</w:t>
      </w:r>
      <w:r w:rsidRPr="00E95881">
        <w:rPr>
          <w:rFonts w:ascii="Simsun" w:eastAsia="宋体" w:hAnsi="Simsun" w:cs="宋体"/>
          <w:color w:val="000000"/>
          <w:kern w:val="0"/>
          <w:sz w:val="24"/>
          <w:szCs w:val="24"/>
        </w:rPr>
        <w:t>万元（含股改补助），成长板补助</w:t>
      </w:r>
      <w:r w:rsidRPr="00E95881">
        <w:rPr>
          <w:rFonts w:ascii="Simsun" w:eastAsia="宋体" w:hAnsi="Simsun" w:cs="宋体"/>
          <w:color w:val="000000"/>
          <w:kern w:val="0"/>
          <w:sz w:val="24"/>
          <w:szCs w:val="24"/>
        </w:rPr>
        <w:t>30</w:t>
      </w:r>
      <w:r w:rsidRPr="00E95881">
        <w:rPr>
          <w:rFonts w:ascii="Simsun" w:eastAsia="宋体" w:hAnsi="Simsun" w:cs="宋体"/>
          <w:color w:val="000000"/>
          <w:kern w:val="0"/>
          <w:sz w:val="24"/>
          <w:szCs w:val="24"/>
        </w:rPr>
        <w:t>万元（含股改补助）；在全国中小企业股份转让系统挂牌的企业，一次性补助</w:t>
      </w:r>
      <w:r w:rsidRPr="00E95881">
        <w:rPr>
          <w:rFonts w:ascii="Simsun" w:eastAsia="宋体" w:hAnsi="Simsun" w:cs="宋体"/>
          <w:color w:val="000000"/>
          <w:kern w:val="0"/>
          <w:sz w:val="24"/>
          <w:szCs w:val="24"/>
        </w:rPr>
        <w:t>150</w:t>
      </w:r>
      <w:r w:rsidRPr="00E95881">
        <w:rPr>
          <w:rFonts w:ascii="Simsun" w:eastAsia="宋体" w:hAnsi="Simsun" w:cs="宋体"/>
          <w:color w:val="000000"/>
          <w:kern w:val="0"/>
          <w:sz w:val="24"/>
          <w:szCs w:val="24"/>
        </w:rPr>
        <w:t>万元（含股改补助），对直接挂牌创新层或首次由基础层转到创新层企业，补至</w:t>
      </w:r>
      <w:r w:rsidRPr="00E95881">
        <w:rPr>
          <w:rFonts w:ascii="Simsun" w:eastAsia="宋体" w:hAnsi="Simsun" w:cs="宋体"/>
          <w:color w:val="000000"/>
          <w:kern w:val="0"/>
          <w:sz w:val="24"/>
          <w:szCs w:val="24"/>
        </w:rPr>
        <w:t>200</w:t>
      </w:r>
      <w:r w:rsidRPr="00E95881">
        <w:rPr>
          <w:rFonts w:ascii="Simsun" w:eastAsia="宋体" w:hAnsi="Simsun" w:cs="宋体"/>
          <w:color w:val="000000"/>
          <w:kern w:val="0"/>
          <w:sz w:val="24"/>
          <w:szCs w:val="24"/>
        </w:rPr>
        <w:t>万元奖励。</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（五）对拟上市、挂牌公司按照上市要求进行财务调整规范而增加的地方经济贡献，给予一定比例补助。</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（六）对由区域股权交易市场转到新三板挂牌、由区域股权交易市场或新三板进入上市程序的企业，参照本项政策第（一）条或第（四）条规定的补助标准予以补足。</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（七）市财政每年安排上市工作专项经费，用于业务培训、上级业务部门和专家工作指导、证券市场考察、上市推介等。</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（八）本扶持政策施行前企业完成上市挂牌的，按原政策执行。</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六、促进金融人才集聚的扶持政策</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为加强金融从业人才的引进和培养工作，培育和引进金融家群体，建立金融人才队伍建设长效机制，全面落实省政府及烟台市政府的扶持政策。对新引进的金融高端人才，给予生活补助，并在落户、配偶就业、子女教育、医疗保障、社会保障、办理出入境手续等方面提供便利。</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（一）遴选并推荐我市金融人才及团队参评省、烟台市各项金融人才奖项，对入选并获得资金补助的，我市给予相同额度的工作补助。</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（二）管理基金认缴规模</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亿元以上的基金管理机构，管理基金规模</w:t>
      </w:r>
      <w:r w:rsidRPr="00E95881">
        <w:rPr>
          <w:rFonts w:ascii="Simsun" w:eastAsia="宋体" w:hAnsi="Simsun" w:cs="宋体"/>
          <w:color w:val="000000"/>
          <w:kern w:val="0"/>
          <w:sz w:val="24"/>
          <w:szCs w:val="24"/>
        </w:rPr>
        <w:t>50%</w:t>
      </w:r>
      <w:r w:rsidRPr="00E95881">
        <w:rPr>
          <w:rFonts w:ascii="Simsun" w:eastAsia="宋体" w:hAnsi="Simsun" w:cs="宋体"/>
          <w:color w:val="000000"/>
          <w:kern w:val="0"/>
          <w:sz w:val="24"/>
          <w:szCs w:val="24"/>
        </w:rPr>
        <w:t>实缴到位之日起，担任主要职位且年薪在</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万元以上的人员，根据其上一年度在该机构获得薪资形成的地方实际财力连续</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年给予适当奖励，每个基金管理机构享受政策人员不超过</w:t>
      </w:r>
      <w:r w:rsidRPr="00E95881">
        <w:rPr>
          <w:rFonts w:ascii="Simsun" w:eastAsia="宋体" w:hAnsi="Simsun" w:cs="宋体"/>
          <w:color w:val="000000"/>
          <w:kern w:val="0"/>
          <w:sz w:val="24"/>
          <w:szCs w:val="24"/>
        </w:rPr>
        <w:t>3</w:t>
      </w:r>
      <w:r w:rsidRPr="00E95881">
        <w:rPr>
          <w:rFonts w:ascii="Simsun" w:eastAsia="宋体" w:hAnsi="Simsun" w:cs="宋体"/>
          <w:color w:val="000000"/>
          <w:kern w:val="0"/>
          <w:sz w:val="24"/>
          <w:szCs w:val="24"/>
        </w:rPr>
        <w:t>人。</w:t>
      </w:r>
      <w:r w:rsidRPr="00E95881">
        <w:rPr>
          <w:rFonts w:ascii="Simsun" w:eastAsia="宋体" w:hAnsi="Simsun" w:cs="宋体"/>
          <w:color w:val="000000"/>
          <w:kern w:val="0"/>
          <w:sz w:val="24"/>
          <w:szCs w:val="24"/>
        </w:rPr>
        <w:br/>
      </w:r>
      <w:r w:rsidRPr="00E95881">
        <w:rPr>
          <w:rFonts w:ascii="Simsun" w:eastAsia="宋体" w:hAnsi="Simsun" w:cs="宋体"/>
          <w:color w:val="000000"/>
          <w:kern w:val="0"/>
          <w:sz w:val="24"/>
          <w:szCs w:val="24"/>
        </w:rPr>
        <w:lastRenderedPageBreak/>
        <w:t xml:space="preserve">    </w:t>
      </w:r>
      <w:r w:rsidRPr="00E95881">
        <w:rPr>
          <w:rFonts w:ascii="Simsun" w:eastAsia="宋体" w:hAnsi="Simsun" w:cs="宋体"/>
          <w:color w:val="000000"/>
          <w:kern w:val="0"/>
          <w:sz w:val="24"/>
          <w:szCs w:val="24"/>
        </w:rPr>
        <w:t>七、促进金融活动开展的扶持政策</w:t>
      </w:r>
      <w:r w:rsidRPr="00E95881">
        <w:rPr>
          <w:rFonts w:ascii="Simsun" w:eastAsia="宋体" w:hAnsi="Simsun" w:cs="宋体"/>
          <w:color w:val="000000"/>
          <w:kern w:val="0"/>
          <w:sz w:val="24"/>
          <w:szCs w:val="24"/>
        </w:rPr>
        <w:br/>
      </w:r>
      <w:r w:rsidRPr="00E95881">
        <w:rPr>
          <w:rFonts w:ascii="Simsun" w:eastAsia="宋体" w:hAnsi="Simsun" w:cs="宋体"/>
          <w:color w:val="000000"/>
          <w:kern w:val="0"/>
          <w:sz w:val="24"/>
          <w:szCs w:val="24"/>
        </w:rPr>
        <w:t>支持金融服务机构和在我市设立分支机构的全国知名大型路演推介培训机构组织有影响力的大型路演推介活动，搭建我市投资机构与市内外项目对接平台，畅通我市金融机构投资渠道，对在市金融办进行事前备案并纳入活动计划的路演推介活动，按照不超过该活动场地费实际费用的</w:t>
      </w:r>
      <w:r w:rsidRPr="00E95881">
        <w:rPr>
          <w:rFonts w:ascii="Simsun" w:eastAsia="宋体" w:hAnsi="Simsun" w:cs="宋体"/>
          <w:color w:val="000000"/>
          <w:kern w:val="0"/>
          <w:sz w:val="24"/>
          <w:szCs w:val="24"/>
        </w:rPr>
        <w:t>50%</w:t>
      </w:r>
      <w:r w:rsidRPr="00E95881">
        <w:rPr>
          <w:rFonts w:ascii="Simsun" w:eastAsia="宋体" w:hAnsi="Simsun" w:cs="宋体"/>
          <w:color w:val="000000"/>
          <w:kern w:val="0"/>
          <w:sz w:val="24"/>
          <w:szCs w:val="24"/>
        </w:rPr>
        <w:t>给予补贴。</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八、相关规定</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（一）除第五项</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促进企业上市挂牌、直接融资的扶持政策</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以外，对既适用上级机关相关扶持政策，又适用本政策的，一律先执行上级机关政策，执行后与本政策相比不足部分，可补充执行；对同一金融机构的同一扶持事项同时符合多种政策的，采用最优惠政策，不重复奖励。今后，如国家及省、市调整相关政策，按调整后的政策执行。</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二）本扶持政策施行后新设立的金融机构、私募基金、融资租赁企业及地方性金融组织增资的，参照本政策规定，按增资后达到规模对应的补助标准予以补足；本扶持政策施行前设立的金融机构、私募基金、融资租赁企业及地方性金融组织增资的，仅对其增资部分给予补助。</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（三）享受本扶持政策的企业，应承诺</w:t>
      </w:r>
      <w:r w:rsidRPr="00E95881">
        <w:rPr>
          <w:rFonts w:ascii="Simsun" w:eastAsia="宋体" w:hAnsi="Simsun" w:cs="宋体"/>
          <w:color w:val="000000"/>
          <w:kern w:val="0"/>
          <w:sz w:val="24"/>
          <w:szCs w:val="24"/>
        </w:rPr>
        <w:t>10</w:t>
      </w:r>
      <w:r w:rsidRPr="00E95881">
        <w:rPr>
          <w:rFonts w:ascii="Simsun" w:eastAsia="宋体" w:hAnsi="Simsun" w:cs="宋体"/>
          <w:color w:val="000000"/>
          <w:kern w:val="0"/>
          <w:sz w:val="24"/>
          <w:szCs w:val="24"/>
        </w:rPr>
        <w:t>年内持续在我市进行金融业经营活动，如确需迁离本市的，须提前告知并退还享受的补助资金。</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（四）享受本扶持政策的企业，申请相关补助时，应报市金融办及市财政局进行备案认定，并签订相关协议，如出现违约情况，一经查实将追回相应补助资金，取消其享受本扶持政策的资格并依法追究法律责任。</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（五）本扶持政策自文件下发之日起执行，有效期三年，《关于加快全市资本市场发展的若干意见》（招政发〔</w:t>
      </w:r>
      <w:r w:rsidRPr="00E95881">
        <w:rPr>
          <w:rFonts w:ascii="Simsun" w:eastAsia="宋体" w:hAnsi="Simsun" w:cs="宋体"/>
          <w:color w:val="000000"/>
          <w:kern w:val="0"/>
          <w:sz w:val="24"/>
          <w:szCs w:val="24"/>
        </w:rPr>
        <w:t>2015</w:t>
      </w:r>
      <w:r w:rsidRPr="00E95881">
        <w:rPr>
          <w:rFonts w:ascii="Simsun" w:eastAsia="宋体" w:hAnsi="Simsun" w:cs="宋体"/>
          <w:color w:val="000000"/>
          <w:kern w:val="0"/>
          <w:sz w:val="24"/>
          <w:szCs w:val="24"/>
        </w:rPr>
        <w:t>〕</w:t>
      </w:r>
      <w:r w:rsidRPr="00E95881">
        <w:rPr>
          <w:rFonts w:ascii="Simsun" w:eastAsia="宋体" w:hAnsi="Simsun" w:cs="宋体"/>
          <w:color w:val="000000"/>
          <w:kern w:val="0"/>
          <w:sz w:val="24"/>
          <w:szCs w:val="24"/>
        </w:rPr>
        <w:t>42</w:t>
      </w:r>
      <w:r w:rsidRPr="00E95881">
        <w:rPr>
          <w:rFonts w:ascii="Simsun" w:eastAsia="宋体" w:hAnsi="Simsun" w:cs="宋体"/>
          <w:color w:val="000000"/>
          <w:kern w:val="0"/>
          <w:sz w:val="24"/>
          <w:szCs w:val="24"/>
        </w:rPr>
        <w:t>号）同时废止。</w:t>
      </w:r>
      <w:r w:rsidRPr="00E95881">
        <w:rPr>
          <w:rFonts w:ascii="Simsun" w:eastAsia="宋体" w:hAnsi="Simsun" w:cs="宋体"/>
          <w:color w:val="000000"/>
          <w:kern w:val="0"/>
          <w:sz w:val="24"/>
          <w:szCs w:val="24"/>
        </w:rPr>
        <w:br/>
        <w:t xml:space="preserve">    </w:t>
      </w:r>
      <w:r w:rsidRPr="00E95881">
        <w:rPr>
          <w:rFonts w:ascii="Simsun" w:eastAsia="宋体" w:hAnsi="Simsun" w:cs="宋体"/>
          <w:color w:val="000000"/>
          <w:kern w:val="0"/>
          <w:sz w:val="24"/>
          <w:szCs w:val="24"/>
        </w:rPr>
        <w:t>（六）本政策由市金融办及市财政局负责解释和实施。</w:t>
      </w:r>
    </w:p>
    <w:p w:rsidR="0005687E" w:rsidRDefault="00E95881">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81"/>
    <w:rsid w:val="001B6451"/>
    <w:rsid w:val="00E95881"/>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4D2CF-B8AB-402F-B032-C112C48E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958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5881"/>
    <w:rPr>
      <w:rFonts w:ascii="宋体" w:eastAsia="宋体" w:hAnsi="宋体" w:cs="宋体"/>
      <w:b/>
      <w:bCs/>
      <w:kern w:val="36"/>
      <w:sz w:val="48"/>
      <w:szCs w:val="48"/>
    </w:rPr>
  </w:style>
  <w:style w:type="character" w:styleId="a3">
    <w:name w:val="Hyperlink"/>
    <w:basedOn w:val="a0"/>
    <w:uiPriority w:val="99"/>
    <w:semiHidden/>
    <w:unhideWhenUsed/>
    <w:rsid w:val="00E95881"/>
    <w:rPr>
      <w:color w:val="0000FF"/>
      <w:u w:val="single"/>
    </w:rPr>
  </w:style>
  <w:style w:type="character" w:customStyle="1" w:styleId="apple-converted-space">
    <w:name w:val="apple-converted-space"/>
    <w:basedOn w:val="a0"/>
    <w:rsid w:val="00E95881"/>
  </w:style>
  <w:style w:type="paragraph" w:styleId="a4">
    <w:name w:val="Normal (Web)"/>
    <w:basedOn w:val="a"/>
    <w:uiPriority w:val="99"/>
    <w:semiHidden/>
    <w:unhideWhenUsed/>
    <w:rsid w:val="00E958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9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turnsmall()" TargetMode="External"/><Relationship Id="rId5" Type="http://schemas.openxmlformats.org/officeDocument/2006/relationships/hyperlink" Target="javascript:turnbig()" TargetMode="External"/><Relationship Id="rId4" Type="http://schemas.openxmlformats.org/officeDocument/2006/relationships/hyperlink" Target="javascript:self.clos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2018-05-11T03:40:00Z</dcterms:created>
  <dcterms:modified xsi:type="dcterms:W3CDTF">2018-05-11T03:40:00Z</dcterms:modified>
</cp:coreProperties>
</file>