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6D6AA1" w:rsidP="006D6AA1">
      <w:pPr>
        <w:shd w:val="clear" w:color="auto" w:fill="FFFFFF"/>
        <w:spacing w:line="480" w:lineRule="atLeast"/>
        <w:jc w:val="center"/>
        <w:divId w:val="323974978"/>
        <w:rPr>
          <w:rFonts w:ascii="微软雅黑" w:eastAsia="微软雅黑" w:hAnsi="微软雅黑" w:hint="eastAsia"/>
          <w:color w:val="333333"/>
          <w:sz w:val="36"/>
          <w:szCs w:val="36"/>
        </w:rPr>
      </w:pPr>
      <w:r>
        <w:rPr>
          <w:rFonts w:ascii="微软雅黑" w:eastAsia="微软雅黑" w:hAnsi="微软雅黑" w:hint="eastAsia"/>
          <w:color w:val="333333"/>
          <w:sz w:val="36"/>
          <w:szCs w:val="36"/>
        </w:rPr>
        <w:t>关于印发《惠阳区经济和信息化局</w:t>
      </w:r>
      <w:r>
        <w:rPr>
          <w:rFonts w:ascii="微软雅黑" w:eastAsia="微软雅黑" w:hAnsi="微软雅黑" w:hint="eastAsia"/>
          <w:color w:val="333333"/>
          <w:sz w:val="36"/>
          <w:szCs w:val="36"/>
        </w:rPr>
        <w:t xml:space="preserve"> </w:t>
      </w:r>
      <w:r>
        <w:rPr>
          <w:rFonts w:ascii="微软雅黑" w:eastAsia="微软雅黑" w:hAnsi="微软雅黑" w:hint="eastAsia"/>
          <w:color w:val="333333"/>
          <w:sz w:val="36"/>
          <w:szCs w:val="36"/>
        </w:rPr>
        <w:t>惠阳区</w:t>
      </w:r>
      <w:r>
        <w:rPr>
          <w:rFonts w:ascii="微软雅黑" w:eastAsia="微软雅黑" w:hAnsi="微软雅黑" w:hint="eastAsia"/>
          <w:color w:val="333333"/>
          <w:sz w:val="36"/>
          <w:szCs w:val="36"/>
        </w:rPr>
        <w:br/>
      </w:r>
      <w:r>
        <w:rPr>
          <w:rFonts w:ascii="微软雅黑" w:eastAsia="微软雅黑" w:hAnsi="微软雅黑" w:hint="eastAsia"/>
          <w:color w:val="333333"/>
          <w:sz w:val="36"/>
          <w:szCs w:val="36"/>
        </w:rPr>
        <w:t>财政局关于区级技术改造专项资金的</w:t>
      </w:r>
      <w:r>
        <w:rPr>
          <w:rFonts w:ascii="微软雅黑" w:eastAsia="微软雅黑" w:hAnsi="微软雅黑" w:hint="eastAsia"/>
          <w:color w:val="333333"/>
          <w:sz w:val="36"/>
          <w:szCs w:val="36"/>
        </w:rPr>
        <w:br/>
      </w:r>
      <w:r>
        <w:rPr>
          <w:rFonts w:ascii="微软雅黑" w:eastAsia="微软雅黑" w:hAnsi="微软雅黑" w:hint="eastAsia"/>
          <w:color w:val="333333"/>
          <w:sz w:val="36"/>
          <w:szCs w:val="36"/>
        </w:rPr>
        <w:t>管理办法》的通</w:t>
      </w:r>
      <w:r>
        <w:rPr>
          <w:rFonts w:ascii="微软雅黑" w:eastAsia="微软雅黑" w:hAnsi="微软雅黑" w:hint="eastAsia"/>
          <w:color w:val="333333"/>
          <w:sz w:val="36"/>
          <w:szCs w:val="36"/>
        </w:rPr>
        <w:t>知</w:t>
      </w:r>
    </w:p>
    <w:p w:rsidR="00000000" w:rsidRDefault="006D6AA1">
      <w:pPr>
        <w:widowControl w:val="0"/>
        <w:shd w:val="clear" w:color="auto" w:fill="FFFFFF"/>
        <w:spacing w:before="100" w:beforeAutospacing="1" w:after="100" w:afterAutospacing="1" w:line="580" w:lineRule="exact"/>
        <w:divId w:val="1463618336"/>
        <w:rPr>
          <w:rFonts w:hint="eastAsia"/>
          <w:color w:val="535353"/>
        </w:rPr>
      </w:pPr>
      <w:r>
        <w:rPr>
          <w:rFonts w:ascii="方正仿宋_GBK" w:eastAsia="方正仿宋_GBK" w:hAnsi="仿宋" w:hint="eastAsia"/>
          <w:color w:val="535353"/>
          <w:spacing w:val="6"/>
          <w:kern w:val="2"/>
          <w:sz w:val="32"/>
          <w:szCs w:val="32"/>
        </w:rPr>
        <w:t>各镇人民政府、街道办事处，区直相关单位</w:t>
      </w:r>
      <w:r>
        <w:rPr>
          <w:rFonts w:ascii="方正仿宋_GBK" w:eastAsia="方正仿宋_GBK" w:hAnsi="仿宋" w:hint="eastAsia"/>
          <w:color w:val="535353"/>
          <w:spacing w:val="6"/>
          <w:kern w:val="2"/>
          <w:sz w:val="32"/>
          <w:szCs w:val="32"/>
        </w:rPr>
        <w:t>：</w:t>
      </w:r>
    </w:p>
    <w:p w:rsidR="00000000" w:rsidRDefault="006D6AA1" w:rsidP="006D6AA1">
      <w:pPr>
        <w:widowControl w:val="0"/>
        <w:shd w:val="clear" w:color="auto" w:fill="FFFFFF"/>
        <w:spacing w:before="100" w:beforeAutospacing="1" w:after="100" w:afterAutospacing="1" w:line="580" w:lineRule="exact"/>
        <w:ind w:firstLineChars="200" w:firstLine="652"/>
        <w:jc w:val="both"/>
        <w:divId w:val="1463618336"/>
        <w:rPr>
          <w:color w:val="535353"/>
        </w:rPr>
      </w:pPr>
      <w:r>
        <w:rPr>
          <w:rFonts w:ascii="方正仿宋_GBK" w:eastAsia="方正仿宋_GBK" w:hAnsi="仿宋" w:hint="eastAsia"/>
          <w:color w:val="535353"/>
          <w:spacing w:val="6"/>
          <w:kern w:val="2"/>
          <w:sz w:val="32"/>
          <w:szCs w:val="32"/>
        </w:rPr>
        <w:t>根据《广东省行政机关规范性文件管理规定》，惠阳区经济和信息化局、惠阳区财政局制定了《惠阳区经济和信息化局</w:t>
      </w:r>
      <w:r>
        <w:rPr>
          <w:rFonts w:ascii="仿宋" w:eastAsia="方正仿宋_GBK" w:hAnsi="仿宋" w:hint="eastAsia"/>
          <w:color w:val="535353"/>
          <w:spacing w:val="6"/>
          <w:kern w:val="2"/>
          <w:sz w:val="32"/>
          <w:szCs w:val="32"/>
        </w:rPr>
        <w:t xml:space="preserve"> </w:t>
      </w:r>
      <w:r>
        <w:rPr>
          <w:rFonts w:ascii="方正仿宋_GBK" w:eastAsia="方正仿宋_GBK" w:hAnsi="仿宋" w:hint="eastAsia"/>
          <w:color w:val="535353"/>
          <w:spacing w:val="6"/>
          <w:kern w:val="2"/>
          <w:sz w:val="32"/>
          <w:szCs w:val="32"/>
        </w:rPr>
        <w:t>惠阳区财政局关于区级技术改造专项资金的管理办法》，已按照规定要求，通过必要程序，现印发给你们，请认真组织实施。</w:t>
      </w:r>
    </w:p>
    <w:p w:rsidR="00000000" w:rsidRDefault="006D6AA1">
      <w:pPr>
        <w:shd w:val="clear" w:color="auto" w:fill="FFFFFF"/>
        <w:adjustRightInd w:val="0"/>
        <w:spacing w:before="100" w:beforeAutospacing="1" w:after="100" w:afterAutospacing="1" w:line="600" w:lineRule="exact"/>
        <w:divId w:val="1463618336"/>
        <w:rPr>
          <w:color w:val="535353"/>
        </w:rPr>
      </w:pPr>
      <w:r>
        <w:rPr>
          <w:rFonts w:ascii="方正仿宋_GBK" w:eastAsia="方正仿宋_GBK" w:hint="eastAsia"/>
          <w:color w:val="535353"/>
          <w:sz w:val="32"/>
          <w:szCs w:val="32"/>
        </w:rPr>
        <w:t xml:space="preserve"> </w:t>
      </w:r>
    </w:p>
    <w:p w:rsidR="00000000" w:rsidRDefault="006D6AA1">
      <w:pPr>
        <w:pStyle w:val="newstyle16"/>
        <w:widowControl w:val="0"/>
        <w:shd w:val="clear" w:color="auto" w:fill="FFFFFF"/>
        <w:adjustRightInd w:val="0"/>
        <w:spacing w:line="600" w:lineRule="exact"/>
        <w:jc w:val="right"/>
        <w:divId w:val="1463618336"/>
        <w:rPr>
          <w:rFonts w:ascii="微软雅黑" w:eastAsia="微软雅黑" w:hAnsi="微软雅黑"/>
          <w:color w:val="535353"/>
          <w:sz w:val="18"/>
          <w:szCs w:val="18"/>
        </w:rPr>
      </w:pPr>
      <w:r>
        <w:rPr>
          <w:rFonts w:ascii="方正仿宋_GBK" w:eastAsia="方正仿宋_GBK" w:hAnsi="微软雅黑" w:hint="eastAsia"/>
          <w:color w:val="535353"/>
          <w:kern w:val="2"/>
          <w:sz w:val="32"/>
          <w:szCs w:val="32"/>
        </w:rPr>
        <w:t>惠州市惠阳区经济和信息化局</w:t>
      </w:r>
      <w:r>
        <w:rPr>
          <w:rFonts w:ascii="方正仿宋_GBK" w:eastAsia="方正仿宋_GBK" w:hAnsi="微软雅黑" w:hint="eastAsia"/>
          <w:color w:val="535353"/>
          <w:kern w:val="2"/>
          <w:sz w:val="32"/>
          <w:szCs w:val="32"/>
        </w:rPr>
        <w:t xml:space="preserve">     </w:t>
      </w:r>
      <w:r>
        <w:rPr>
          <w:rFonts w:ascii="方正仿宋_GBK" w:eastAsia="方正仿宋_GBK" w:hAnsi="微软雅黑" w:hint="eastAsia"/>
          <w:color w:val="535353"/>
          <w:kern w:val="2"/>
          <w:sz w:val="32"/>
          <w:szCs w:val="32"/>
        </w:rPr>
        <w:t>惠州市惠阳区财政局</w:t>
      </w:r>
      <w:r>
        <w:rPr>
          <w:rFonts w:ascii="方正仿宋_GBK" w:eastAsia="方正仿宋_GBK" w:hAnsi="微软雅黑" w:hint="eastAsia"/>
          <w:color w:val="535353"/>
          <w:kern w:val="2"/>
          <w:sz w:val="32"/>
          <w:szCs w:val="32"/>
        </w:rPr>
        <w:t xml:space="preserve"> </w:t>
      </w:r>
    </w:p>
    <w:p w:rsidR="00000000" w:rsidRDefault="006D6AA1">
      <w:pPr>
        <w:pStyle w:val="newstyle16"/>
        <w:widowControl w:val="0"/>
        <w:shd w:val="clear" w:color="auto" w:fill="FFFFFF"/>
        <w:adjustRightInd w:val="0"/>
        <w:spacing w:line="600" w:lineRule="exact"/>
        <w:jc w:val="right"/>
        <w:divId w:val="1463618336"/>
        <w:rPr>
          <w:rFonts w:ascii="微软雅黑" w:eastAsia="微软雅黑" w:hAnsi="微软雅黑" w:hint="eastAsia"/>
          <w:color w:val="535353"/>
          <w:sz w:val="18"/>
          <w:szCs w:val="18"/>
        </w:rPr>
      </w:pPr>
      <w:r>
        <w:rPr>
          <w:rFonts w:ascii="仿宋" w:eastAsia="仿宋" w:hAnsi="微软雅黑" w:hint="eastAsia"/>
          <w:color w:val="535353"/>
          <w:kern w:val="2"/>
          <w:sz w:val="32"/>
          <w:szCs w:val="32"/>
        </w:rPr>
        <w:t>2018</w:t>
      </w:r>
      <w:r>
        <w:rPr>
          <w:rFonts w:ascii="方正仿宋_GBK" w:eastAsia="方正仿宋_GBK" w:hAnsi="仿宋" w:hint="eastAsia"/>
          <w:color w:val="535353"/>
          <w:kern w:val="2"/>
          <w:sz w:val="32"/>
          <w:szCs w:val="32"/>
        </w:rPr>
        <w:t>年</w:t>
      </w:r>
      <w:r>
        <w:rPr>
          <w:rFonts w:ascii="仿宋" w:eastAsia="方正仿宋_GBK" w:hAnsi="仿宋" w:hint="eastAsia"/>
          <w:color w:val="535353"/>
          <w:kern w:val="2"/>
          <w:sz w:val="32"/>
          <w:szCs w:val="32"/>
        </w:rPr>
        <w:t>4</w:t>
      </w:r>
      <w:r>
        <w:rPr>
          <w:rFonts w:ascii="方正仿宋_GBK" w:eastAsia="方正仿宋_GBK" w:hAnsi="仿宋" w:hint="eastAsia"/>
          <w:color w:val="535353"/>
          <w:kern w:val="2"/>
          <w:sz w:val="32"/>
          <w:szCs w:val="32"/>
        </w:rPr>
        <w:t>月</w:t>
      </w:r>
      <w:r>
        <w:rPr>
          <w:rFonts w:ascii="仿宋" w:eastAsia="方正仿宋_GBK" w:hAnsi="仿宋" w:hint="eastAsia"/>
          <w:color w:val="535353"/>
          <w:kern w:val="2"/>
          <w:sz w:val="32"/>
          <w:szCs w:val="32"/>
        </w:rPr>
        <w:t>18</w:t>
      </w:r>
      <w:r>
        <w:rPr>
          <w:rFonts w:ascii="方正仿宋_GBK" w:eastAsia="方正仿宋_GBK" w:hAnsi="仿宋" w:hint="eastAsia"/>
          <w:color w:val="535353"/>
          <w:kern w:val="2"/>
          <w:sz w:val="32"/>
          <w:szCs w:val="32"/>
        </w:rPr>
        <w:t>日</w:t>
      </w:r>
    </w:p>
    <w:p w:rsidR="00000000" w:rsidRDefault="006D6AA1">
      <w:pPr>
        <w:widowControl w:val="0"/>
        <w:shd w:val="clear" w:color="auto" w:fill="FFFFFF"/>
        <w:adjustRightInd w:val="0"/>
        <w:spacing w:before="100" w:beforeAutospacing="1" w:after="100" w:afterAutospacing="1" w:line="580" w:lineRule="exact"/>
        <w:jc w:val="center"/>
        <w:divId w:val="1463618336"/>
        <w:rPr>
          <w:rFonts w:hint="eastAsia"/>
          <w:color w:val="535353"/>
        </w:rPr>
      </w:pPr>
    </w:p>
    <w:p w:rsidR="00000000" w:rsidRDefault="006D6AA1">
      <w:pPr>
        <w:widowControl w:val="0"/>
        <w:shd w:val="clear" w:color="auto" w:fill="FFFFFF"/>
        <w:adjustRightInd w:val="0"/>
        <w:spacing w:before="100" w:beforeAutospacing="1" w:after="100" w:afterAutospacing="1" w:line="580" w:lineRule="exact"/>
        <w:jc w:val="center"/>
        <w:divId w:val="1463618336"/>
        <w:rPr>
          <w:color w:val="535353"/>
        </w:rPr>
      </w:pPr>
      <w:r>
        <w:rPr>
          <w:rFonts w:ascii="仿宋" w:eastAsia="方正仿宋_GBK" w:hAnsi="仿宋" w:hint="eastAsia"/>
          <w:color w:val="535353"/>
          <w:kern w:val="2"/>
          <w:sz w:val="32"/>
          <w:szCs w:val="32"/>
        </w:rPr>
        <w:t xml:space="preserve"> </w:t>
      </w:r>
    </w:p>
    <w:p w:rsidR="00000000" w:rsidRDefault="006D6AA1">
      <w:pPr>
        <w:widowControl w:val="0"/>
        <w:shd w:val="clear" w:color="auto" w:fill="FFFFFF"/>
        <w:spacing w:before="100" w:beforeAutospacing="1" w:after="100" w:afterAutospacing="1" w:line="520" w:lineRule="exact"/>
        <w:jc w:val="center"/>
        <w:divId w:val="1463618336"/>
        <w:rPr>
          <w:color w:val="535353"/>
        </w:rPr>
      </w:pPr>
      <w:r>
        <w:rPr>
          <w:rFonts w:ascii="方正小标宋_GBK" w:eastAsia="方正小标宋_GBK" w:hAnsi="仿宋" w:hint="eastAsia"/>
          <w:color w:val="535353"/>
          <w:kern w:val="2"/>
          <w:sz w:val="44"/>
          <w:szCs w:val="44"/>
        </w:rPr>
        <w:t>惠阳区经济和信息化局</w:t>
      </w:r>
      <w:r>
        <w:rPr>
          <w:rFonts w:ascii="仿宋" w:eastAsia="方正小标宋_GBK" w:hAnsi="仿宋" w:hint="eastAsia"/>
          <w:color w:val="535353"/>
          <w:kern w:val="2"/>
          <w:sz w:val="44"/>
          <w:szCs w:val="44"/>
        </w:rPr>
        <w:t xml:space="preserve"> </w:t>
      </w:r>
      <w:r>
        <w:rPr>
          <w:rFonts w:ascii="方正小标宋_GBK" w:eastAsia="方正小标宋_GBK" w:hAnsi="仿宋" w:hint="eastAsia"/>
          <w:color w:val="535353"/>
          <w:kern w:val="2"/>
          <w:sz w:val="44"/>
          <w:szCs w:val="44"/>
        </w:rPr>
        <w:t>惠阳区财政局关</w:t>
      </w:r>
      <w:r>
        <w:rPr>
          <w:rFonts w:ascii="方正小标宋_GBK" w:eastAsia="方正小标宋_GBK" w:hAnsi="仿宋" w:hint="eastAsia"/>
          <w:color w:val="535353"/>
          <w:kern w:val="2"/>
          <w:sz w:val="44"/>
          <w:szCs w:val="44"/>
        </w:rPr>
        <w:t>于</w:t>
      </w:r>
    </w:p>
    <w:p w:rsidR="00000000" w:rsidRDefault="006D6AA1">
      <w:pPr>
        <w:widowControl w:val="0"/>
        <w:shd w:val="clear" w:color="auto" w:fill="FFFFFF"/>
        <w:spacing w:before="100" w:beforeAutospacing="1" w:after="100" w:afterAutospacing="1" w:line="520" w:lineRule="exact"/>
        <w:jc w:val="center"/>
        <w:divId w:val="1463618336"/>
        <w:rPr>
          <w:color w:val="535353"/>
        </w:rPr>
      </w:pPr>
      <w:r>
        <w:rPr>
          <w:rFonts w:ascii="方正小标宋_GBK" w:eastAsia="方正小标宋_GBK" w:hAnsi="仿宋" w:hint="eastAsia"/>
          <w:color w:val="535353"/>
          <w:kern w:val="2"/>
          <w:sz w:val="44"/>
          <w:szCs w:val="44"/>
        </w:rPr>
        <w:t>区级技术改造专项资金的管理办</w:t>
      </w:r>
      <w:r>
        <w:rPr>
          <w:rFonts w:ascii="方正小标宋_GBK" w:eastAsia="方正小标宋_GBK" w:hAnsi="仿宋" w:hint="eastAsia"/>
          <w:color w:val="535353"/>
          <w:kern w:val="2"/>
          <w:sz w:val="44"/>
          <w:szCs w:val="44"/>
        </w:rPr>
        <w:t>法</w:t>
      </w:r>
    </w:p>
    <w:p w:rsidR="00000000" w:rsidRDefault="006D6AA1">
      <w:pPr>
        <w:widowControl w:val="0"/>
        <w:shd w:val="clear" w:color="auto" w:fill="FFFFFF"/>
        <w:spacing w:before="100" w:beforeAutospacing="1" w:after="100" w:afterAutospacing="1" w:line="520" w:lineRule="exact"/>
        <w:jc w:val="center"/>
        <w:divId w:val="1463618336"/>
        <w:rPr>
          <w:color w:val="535353"/>
        </w:rPr>
      </w:pPr>
      <w:r>
        <w:rPr>
          <w:rFonts w:ascii="仿宋" w:eastAsia="楷体_GB2312" w:cs="黑体" w:hint="eastAsia"/>
          <w:color w:val="535353"/>
          <w:kern w:val="2"/>
          <w:sz w:val="32"/>
          <w:szCs w:val="32"/>
        </w:rPr>
        <w:t xml:space="preserve"> </w:t>
      </w:r>
    </w:p>
    <w:p w:rsidR="00000000" w:rsidRDefault="006D6AA1">
      <w:pPr>
        <w:widowControl w:val="0"/>
        <w:shd w:val="clear" w:color="auto" w:fill="FFFFFF"/>
        <w:spacing w:before="100" w:beforeAutospacing="1" w:after="100" w:afterAutospacing="1" w:line="520" w:lineRule="exact"/>
        <w:jc w:val="center"/>
        <w:divId w:val="1463618336"/>
        <w:rPr>
          <w:color w:val="535353"/>
        </w:rPr>
      </w:pPr>
      <w:r>
        <w:rPr>
          <w:rFonts w:ascii="方正黑体_GBK" w:eastAsia="方正黑体_GBK" w:hAnsi="仿宋" w:hint="eastAsia"/>
          <w:color w:val="535353"/>
          <w:kern w:val="2"/>
          <w:sz w:val="32"/>
          <w:szCs w:val="32"/>
        </w:rPr>
        <w:t>第一章</w:t>
      </w:r>
      <w:r>
        <w:rPr>
          <w:rFonts w:ascii="仿宋" w:eastAsia="方正黑体_GBK" w:hAnsi="仿宋" w:hint="eastAsia"/>
          <w:color w:val="535353"/>
          <w:kern w:val="2"/>
          <w:sz w:val="32"/>
          <w:szCs w:val="32"/>
        </w:rPr>
        <w:t xml:space="preserve">  </w:t>
      </w:r>
      <w:r>
        <w:rPr>
          <w:rFonts w:ascii="方正黑体_GBK" w:eastAsia="方正黑体_GBK" w:hAnsi="仿宋" w:hint="eastAsia"/>
          <w:color w:val="535353"/>
          <w:kern w:val="2"/>
          <w:sz w:val="32"/>
          <w:szCs w:val="32"/>
        </w:rPr>
        <w:t>总</w:t>
      </w:r>
      <w:r>
        <w:rPr>
          <w:rFonts w:ascii="仿宋" w:eastAsia="方正黑体_GBK" w:hAnsi="仿宋" w:hint="eastAsia"/>
          <w:color w:val="535353"/>
          <w:kern w:val="2"/>
          <w:sz w:val="32"/>
          <w:szCs w:val="32"/>
        </w:rPr>
        <w:t xml:space="preserve"> </w:t>
      </w:r>
      <w:r>
        <w:rPr>
          <w:rFonts w:ascii="方正黑体_GBK" w:eastAsia="方正黑体_GBK" w:hAnsi="仿宋" w:hint="eastAsia"/>
          <w:color w:val="535353"/>
          <w:kern w:val="2"/>
          <w:sz w:val="32"/>
          <w:szCs w:val="32"/>
        </w:rPr>
        <w:t>则</w:t>
      </w:r>
    </w:p>
    <w:p w:rsidR="00000000" w:rsidRDefault="006D6AA1">
      <w:pPr>
        <w:widowControl w:val="0"/>
        <w:shd w:val="clear" w:color="auto" w:fill="FFFFFF"/>
        <w:spacing w:before="100" w:beforeAutospacing="1" w:after="100" w:afterAutospacing="1" w:line="520" w:lineRule="exact"/>
        <w:divId w:val="1463618336"/>
        <w:rPr>
          <w:color w:val="535353"/>
        </w:rPr>
      </w:pPr>
      <w:r>
        <w:rPr>
          <w:rFonts w:ascii="仿宋" w:eastAsia="方正仿宋_GBK" w:hAnsi="仿宋" w:hint="eastAsia"/>
          <w:color w:val="535353"/>
          <w:kern w:val="2"/>
          <w:sz w:val="32"/>
          <w:szCs w:val="32"/>
        </w:rPr>
        <w:t xml:space="preserve"> </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kern w:val="2"/>
          <w:sz w:val="32"/>
          <w:szCs w:val="32"/>
        </w:rPr>
        <w:t xml:space="preserve">  </w:t>
      </w: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第一条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为加快推进全区产业结构调整和产业转型升级，引导和鼓励工业企业加大技术改造投入力度，提高财政资金的使用效果，根据《惠州市人民政府办公室关于推动工业企业开展技术改造的实施意见》（</w:t>
      </w:r>
      <w:proofErr w:type="gramStart"/>
      <w:r>
        <w:rPr>
          <w:rFonts w:ascii="方正仿宋_GBK" w:eastAsia="方正仿宋_GBK" w:hAnsi="仿宋" w:hint="eastAsia"/>
          <w:color w:val="535353"/>
          <w:sz w:val="32"/>
          <w:szCs w:val="32"/>
        </w:rPr>
        <w:t>惠府办</w:t>
      </w:r>
      <w:proofErr w:type="gramEnd"/>
      <w:r>
        <w:rPr>
          <w:rFonts w:ascii="方正仿宋_GBK" w:eastAsia="方正仿宋_GBK" w:hAnsi="仿宋" w:hint="eastAsia"/>
          <w:color w:val="535353"/>
          <w:sz w:val="32"/>
          <w:szCs w:val="32"/>
        </w:rPr>
        <w:t>〔</w:t>
      </w:r>
      <w:r>
        <w:rPr>
          <w:rFonts w:ascii="仿宋" w:eastAsia="方正仿宋_GBK" w:hAnsi="仿宋" w:hint="eastAsia"/>
          <w:color w:val="535353"/>
          <w:sz w:val="32"/>
          <w:szCs w:val="32"/>
        </w:rPr>
        <w:t>2014</w:t>
      </w:r>
      <w:r>
        <w:rPr>
          <w:rFonts w:ascii="方正仿宋_GBK" w:eastAsia="方正仿宋_GBK" w:hAnsi="仿宋" w:hint="eastAsia"/>
          <w:color w:val="535353"/>
          <w:sz w:val="32"/>
          <w:szCs w:val="32"/>
        </w:rPr>
        <w:t>〕</w:t>
      </w:r>
      <w:r>
        <w:rPr>
          <w:rFonts w:ascii="仿宋" w:eastAsia="仿宋" w:hAnsi="仿宋" w:hint="eastAsia"/>
          <w:color w:val="535353"/>
          <w:sz w:val="32"/>
          <w:szCs w:val="32"/>
        </w:rPr>
        <w:t>38</w:t>
      </w:r>
      <w:r>
        <w:rPr>
          <w:rFonts w:ascii="方正仿宋_GBK" w:eastAsia="方正仿宋_GBK" w:hAnsi="仿宋" w:hint="eastAsia"/>
          <w:color w:val="535353"/>
          <w:sz w:val="32"/>
          <w:szCs w:val="32"/>
        </w:rPr>
        <w:t>号）和《惠州市经济和信息化局</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惠州市财政局〈关于市级技术改造专项资金的管理办法</w:t>
      </w:r>
      <w:r>
        <w:rPr>
          <w:rFonts w:ascii="仿宋" w:eastAsia="方正仿宋_GBK" w:hAnsi="仿宋" w:hint="eastAsia"/>
          <w:color w:val="535353"/>
          <w:sz w:val="32"/>
          <w:szCs w:val="32"/>
        </w:rPr>
        <w:t>(2016</w:t>
      </w:r>
      <w:r>
        <w:rPr>
          <w:rFonts w:ascii="方正仿宋_GBK" w:eastAsia="方正仿宋_GBK" w:hAnsi="仿宋" w:hint="eastAsia"/>
          <w:color w:val="535353"/>
          <w:sz w:val="32"/>
          <w:szCs w:val="32"/>
        </w:rPr>
        <w:t>年修订版）〉的通知》</w:t>
      </w:r>
      <w:r>
        <w:rPr>
          <w:rFonts w:ascii="方正仿宋_GBK" w:eastAsia="方正仿宋_GBK" w:hAnsi="仿宋" w:hint="eastAsia"/>
          <w:color w:val="535353"/>
          <w:sz w:val="32"/>
          <w:szCs w:val="32"/>
        </w:rPr>
        <w:t>（</w:t>
      </w:r>
      <w:proofErr w:type="gramStart"/>
      <w:r>
        <w:rPr>
          <w:rFonts w:ascii="方正仿宋_GBK" w:eastAsia="方正仿宋_GBK" w:hAnsi="仿宋" w:hint="eastAsia"/>
          <w:color w:val="535353"/>
          <w:sz w:val="32"/>
          <w:szCs w:val="32"/>
        </w:rPr>
        <w:t>惠市经</w:t>
      </w:r>
      <w:proofErr w:type="gramEnd"/>
      <w:r>
        <w:rPr>
          <w:rFonts w:ascii="方正仿宋_GBK" w:eastAsia="方正仿宋_GBK" w:hAnsi="仿宋" w:hint="eastAsia"/>
          <w:color w:val="535353"/>
          <w:sz w:val="32"/>
          <w:szCs w:val="32"/>
        </w:rPr>
        <w:t>信〔</w:t>
      </w:r>
      <w:r>
        <w:rPr>
          <w:rFonts w:ascii="仿宋" w:eastAsia="方正仿宋_GBK" w:hAnsi="仿宋" w:hint="eastAsia"/>
          <w:color w:val="535353"/>
          <w:sz w:val="32"/>
          <w:szCs w:val="32"/>
        </w:rPr>
        <w:t>2016</w:t>
      </w:r>
      <w:r>
        <w:rPr>
          <w:rFonts w:ascii="方正仿宋_GBK" w:eastAsia="方正仿宋_GBK" w:hAnsi="仿宋" w:hint="eastAsia"/>
          <w:color w:val="535353"/>
          <w:sz w:val="32"/>
          <w:szCs w:val="32"/>
        </w:rPr>
        <w:t>〕</w:t>
      </w:r>
      <w:r>
        <w:rPr>
          <w:rFonts w:ascii="仿宋" w:eastAsia="方正仿宋_GBK" w:hAnsi="仿宋" w:hint="eastAsia"/>
          <w:color w:val="535353"/>
          <w:sz w:val="32"/>
          <w:szCs w:val="32"/>
        </w:rPr>
        <w:t>587</w:t>
      </w:r>
      <w:r>
        <w:rPr>
          <w:rFonts w:ascii="方正仿宋_GBK" w:eastAsia="方正仿宋_GBK" w:hAnsi="仿宋" w:hint="eastAsia"/>
          <w:color w:val="535353"/>
          <w:sz w:val="32"/>
          <w:szCs w:val="32"/>
        </w:rPr>
        <w:t>号）的文件精神，结合我区实际，特制定本办法</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第二条</w:t>
      </w:r>
      <w:r>
        <w:rPr>
          <w:rFonts w:ascii="仿宋" w:eastAsia="方正黑体_GBK" w:hAnsi="仿宋" w:hint="eastAsia"/>
          <w:color w:val="535353"/>
          <w:sz w:val="32"/>
          <w:szCs w:val="32"/>
        </w:rPr>
        <w:t xml:space="preserve"> </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本办法所称技术改造专项资金（以下简称专项资金）是指由区级财政年度预算安排专项用于推进全区工业企业技术改造的资金</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第三条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专项资金的管理和使用遵循公平公正、依法依规、突出重点、绩效管理、科学分配的原则。专项资金的安排、拨付、使用和管理，依法接受审计和纪检部门监督，并接受社会监督</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645"/>
        <w:divId w:val="1463618336"/>
        <w:rPr>
          <w:color w:val="535353"/>
        </w:rPr>
      </w:pPr>
      <w:r>
        <w:rPr>
          <w:rFonts w:ascii="仿宋" w:eastAsia="方正仿宋_GBK" w:hAnsi="仿宋" w:hint="eastAsia"/>
          <w:color w:val="535353"/>
          <w:sz w:val="32"/>
          <w:szCs w:val="32"/>
        </w:rPr>
        <w:t xml:space="preserve"> </w:t>
      </w:r>
    </w:p>
    <w:p w:rsidR="00000000" w:rsidRDefault="006D6AA1">
      <w:pPr>
        <w:widowControl w:val="0"/>
        <w:shd w:val="clear" w:color="auto" w:fill="FFFFFF"/>
        <w:spacing w:before="100" w:beforeAutospacing="1" w:after="100" w:afterAutospacing="1" w:line="580" w:lineRule="exact"/>
        <w:jc w:val="center"/>
        <w:divId w:val="1463618336"/>
        <w:rPr>
          <w:color w:val="535353"/>
        </w:rPr>
      </w:pPr>
      <w:r>
        <w:rPr>
          <w:rFonts w:ascii="方正黑体_GBK" w:eastAsia="方正黑体_GBK" w:hAnsi="仿宋" w:hint="eastAsia"/>
          <w:color w:val="535353"/>
          <w:kern w:val="2"/>
          <w:sz w:val="32"/>
          <w:szCs w:val="32"/>
        </w:rPr>
        <w:t>第二章</w:t>
      </w:r>
      <w:r>
        <w:rPr>
          <w:rFonts w:ascii="仿宋" w:eastAsia="方正黑体_GBK" w:hAnsi="仿宋" w:hint="eastAsia"/>
          <w:color w:val="535353"/>
          <w:kern w:val="2"/>
          <w:sz w:val="32"/>
          <w:szCs w:val="32"/>
        </w:rPr>
        <w:t xml:space="preserve">  </w:t>
      </w:r>
      <w:r>
        <w:rPr>
          <w:rFonts w:ascii="方正黑体_GBK" w:eastAsia="方正黑体_GBK" w:hAnsi="仿宋" w:hint="eastAsia"/>
          <w:color w:val="535353"/>
          <w:kern w:val="2"/>
          <w:sz w:val="32"/>
          <w:szCs w:val="32"/>
        </w:rPr>
        <w:t>部门职</w:t>
      </w:r>
      <w:r>
        <w:rPr>
          <w:rFonts w:ascii="方正黑体_GBK" w:eastAsia="方正黑体_GBK" w:hAnsi="仿宋" w:hint="eastAsia"/>
          <w:color w:val="535353"/>
          <w:kern w:val="2"/>
          <w:sz w:val="32"/>
          <w:szCs w:val="32"/>
        </w:rPr>
        <w:t>责</w:t>
      </w:r>
    </w:p>
    <w:p w:rsidR="00000000" w:rsidRDefault="006D6AA1">
      <w:pPr>
        <w:widowControl w:val="0"/>
        <w:shd w:val="clear" w:color="auto" w:fill="FFFFFF"/>
        <w:spacing w:before="100" w:beforeAutospacing="1" w:after="100" w:afterAutospacing="1" w:line="580" w:lineRule="exact"/>
        <w:jc w:val="center"/>
        <w:divId w:val="1463618336"/>
        <w:rPr>
          <w:color w:val="535353"/>
        </w:rPr>
      </w:pPr>
      <w:r>
        <w:rPr>
          <w:rFonts w:ascii="仿宋" w:eastAsia="方正黑体_GBK" w:hAnsi="仿宋" w:hint="eastAsia"/>
          <w:color w:val="535353"/>
          <w:kern w:val="2"/>
          <w:sz w:val="32"/>
          <w:szCs w:val="32"/>
        </w:rPr>
        <w:t xml:space="preserve"> </w:t>
      </w:r>
    </w:p>
    <w:p w:rsidR="00000000" w:rsidRDefault="006D6AA1">
      <w:pPr>
        <w:widowControl w:val="0"/>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第四条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区经济和信息化局负责专项资金的具体管理和项目管理工作，会同区财政局编制专项资金年度安排总体计划；组织项目申报、评审、报批；负责组织项目实施、验收（完工评价）、信息公开、监督和绩效自评等工作</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仿宋" w:eastAsia="方正黑体_GBK" w:hAnsi="仿宋" w:hint="eastAsia"/>
          <w:b/>
          <w:bCs/>
          <w:color w:val="535353"/>
          <w:sz w:val="32"/>
          <w:szCs w:val="32"/>
        </w:rPr>
        <w:t xml:space="preserve"> </w:t>
      </w:r>
      <w:r>
        <w:rPr>
          <w:rFonts w:ascii="方正黑体_GBK" w:eastAsia="方正黑体_GBK" w:hAnsi="仿宋" w:hint="eastAsia"/>
          <w:color w:val="535353"/>
          <w:sz w:val="32"/>
          <w:szCs w:val="32"/>
        </w:rPr>
        <w:t>第五条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区财政局负责专项资金</w:t>
      </w:r>
      <w:hyperlink r:id="rId5" w:history="1">
        <w:r>
          <w:rPr>
            <w:rStyle w:val="a3"/>
            <w:rFonts w:ascii="方正仿宋_GBK" w:eastAsia="方正仿宋_GBK" w:hAnsi="仿宋" w:hint="eastAsia"/>
            <w:sz w:val="32"/>
            <w:szCs w:val="32"/>
          </w:rPr>
          <w:t>预算</w:t>
        </w:r>
      </w:hyperlink>
      <w:r>
        <w:rPr>
          <w:rFonts w:ascii="方正仿宋_GBK" w:eastAsia="方正仿宋_GBK" w:hAnsi="仿宋" w:hint="eastAsia"/>
          <w:color w:val="535353"/>
          <w:sz w:val="32"/>
          <w:szCs w:val="32"/>
        </w:rPr>
        <w:t>管理，牵头制定专项资金管理办法，配合区经济和</w:t>
      </w:r>
      <w:r>
        <w:rPr>
          <w:rFonts w:ascii="方正仿宋_GBK" w:eastAsia="方正仿宋_GBK" w:hAnsi="仿宋" w:hint="eastAsia"/>
          <w:color w:val="535353"/>
          <w:sz w:val="32"/>
          <w:szCs w:val="32"/>
        </w:rPr>
        <w:t>信息化局制发申报指南、评审、编制、下达项目计划，审核拨付专项资金，组织实施专项资金财政监督检查和重点</w:t>
      </w:r>
      <w:hyperlink r:id="rId6" w:history="1">
        <w:r>
          <w:rPr>
            <w:rStyle w:val="a3"/>
            <w:rFonts w:ascii="方正仿宋_GBK" w:eastAsia="方正仿宋_GBK" w:hAnsi="仿宋" w:hint="eastAsia"/>
            <w:sz w:val="32"/>
            <w:szCs w:val="32"/>
          </w:rPr>
          <w:t>绩效评价</w:t>
        </w:r>
      </w:hyperlink>
      <w:r>
        <w:rPr>
          <w:rFonts w:ascii="方正仿宋_GBK" w:eastAsia="方正仿宋_GBK" w:hAnsi="仿宋" w:hint="eastAsia"/>
          <w:color w:val="535353"/>
          <w:sz w:val="32"/>
          <w:szCs w:val="32"/>
        </w:rPr>
        <w:t>等</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方正黑体_GBK" w:eastAsia="方正黑体_GBK" w:hAnsi="仿宋" w:hint="eastAsia"/>
          <w:color w:val="535353"/>
          <w:sz w:val="32"/>
          <w:szCs w:val="32"/>
        </w:rPr>
        <w:t>第六条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有关镇、街道配合组织本辖区技术改造项目申报，对企业申报材料进行审核并对项目真实性和可行性负责。</w:t>
      </w:r>
      <w:r>
        <w:rPr>
          <w:rFonts w:ascii="仿宋" w:eastAsia="方正仿宋_GBK" w:hAnsi="仿宋" w:hint="eastAsia"/>
          <w:color w:val="535353"/>
          <w:sz w:val="32"/>
          <w:szCs w:val="32"/>
        </w:rPr>
        <w:t xml:space="preserve">         </w:t>
      </w: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仿宋" w:eastAsia="方正仿宋_GBK" w:hAnsi="仿宋" w:hint="eastAsia"/>
          <w:color w:val="535353"/>
          <w:sz w:val="32"/>
          <w:szCs w:val="32"/>
        </w:rPr>
        <w:t xml:space="preserve"> </w:t>
      </w:r>
    </w:p>
    <w:p w:rsidR="00000000" w:rsidRDefault="006D6AA1">
      <w:pPr>
        <w:widowControl w:val="0"/>
        <w:shd w:val="clear" w:color="auto" w:fill="FFFFFF"/>
        <w:spacing w:before="100" w:beforeAutospacing="1" w:after="100" w:afterAutospacing="1" w:line="580" w:lineRule="exact"/>
        <w:jc w:val="center"/>
        <w:divId w:val="1463618336"/>
        <w:rPr>
          <w:color w:val="535353"/>
        </w:rPr>
      </w:pPr>
      <w:r>
        <w:rPr>
          <w:rFonts w:ascii="方正黑体_GBK" w:eastAsia="方正黑体_GBK" w:hAnsi="仿宋" w:hint="eastAsia"/>
          <w:color w:val="535353"/>
          <w:kern w:val="2"/>
          <w:sz w:val="32"/>
          <w:szCs w:val="32"/>
        </w:rPr>
        <w:t>第三章</w:t>
      </w:r>
      <w:r>
        <w:rPr>
          <w:rFonts w:ascii="仿宋" w:eastAsia="方正黑体_GBK" w:hAnsi="仿宋" w:hint="eastAsia"/>
          <w:color w:val="535353"/>
          <w:kern w:val="2"/>
          <w:sz w:val="32"/>
          <w:szCs w:val="32"/>
        </w:rPr>
        <w:t xml:space="preserve"> </w:t>
      </w:r>
      <w:r>
        <w:rPr>
          <w:rFonts w:ascii="方正黑体_GBK" w:eastAsia="方正黑体_GBK" w:hAnsi="仿宋" w:hint="eastAsia"/>
          <w:color w:val="535353"/>
          <w:kern w:val="2"/>
          <w:sz w:val="32"/>
          <w:szCs w:val="32"/>
        </w:rPr>
        <w:t>支持范围、方</w:t>
      </w:r>
      <w:r>
        <w:rPr>
          <w:rFonts w:ascii="方正黑体_GBK" w:eastAsia="方正黑体_GBK" w:hAnsi="仿宋" w:hint="eastAsia"/>
          <w:color w:val="535353"/>
          <w:kern w:val="2"/>
          <w:sz w:val="32"/>
          <w:szCs w:val="32"/>
        </w:rPr>
        <w:t>式</w:t>
      </w:r>
    </w:p>
    <w:p w:rsidR="00000000" w:rsidRDefault="006D6AA1">
      <w:pPr>
        <w:shd w:val="clear" w:color="auto" w:fill="FFFFFF"/>
        <w:spacing w:before="100" w:beforeAutospacing="1" w:after="100" w:afterAutospacing="1" w:line="580" w:lineRule="exact"/>
        <w:jc w:val="center"/>
        <w:divId w:val="1463618336"/>
        <w:rPr>
          <w:color w:val="535353"/>
        </w:rPr>
      </w:pP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仿宋" w:eastAsia="方正黑体_GBK" w:hAnsi="仿宋" w:hint="eastAsia"/>
          <w:color w:val="535353"/>
          <w:sz w:val="32"/>
          <w:szCs w:val="32"/>
        </w:rPr>
        <w:t xml:space="preserve"> </w:t>
      </w:r>
      <w:r>
        <w:rPr>
          <w:rFonts w:ascii="方正黑体_GBK" w:eastAsia="方正黑体_GBK" w:hAnsi="仿宋" w:hint="eastAsia"/>
          <w:color w:val="535353"/>
          <w:sz w:val="32"/>
          <w:szCs w:val="32"/>
        </w:rPr>
        <w:t>第七条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专项资金的支持对象，必须具备以下条件</w:t>
      </w:r>
      <w:r>
        <w:rPr>
          <w:rFonts w:ascii="仿宋"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（一）项目承担单位注册地址在惠阳区，具有独立法人资格、健全的财务管理机构和财务管理制度，诚信经营、依法纳税的生产经营单位及其它有关单位</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（二）企业技术改造单位应有完备的技改立项或备案手续</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（三）本专项资金重点支持《广东省工业企业技术改造指导目录》内行业</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（四）企业年主营业收入</w:t>
      </w:r>
      <w:r>
        <w:rPr>
          <w:rFonts w:ascii="仿宋" w:eastAsia="方正仿宋_GBK" w:hAnsi="仿宋" w:hint="eastAsia"/>
          <w:color w:val="535353"/>
          <w:sz w:val="32"/>
          <w:szCs w:val="32"/>
        </w:rPr>
        <w:t>2000</w:t>
      </w:r>
      <w:r>
        <w:rPr>
          <w:rFonts w:ascii="方正仿宋_GBK" w:eastAsia="方正仿宋_GBK" w:hAnsi="仿宋" w:hint="eastAsia"/>
          <w:color w:val="535353"/>
          <w:sz w:val="32"/>
          <w:szCs w:val="32"/>
        </w:rPr>
        <w:t>万元以上，技术改造项目总投资不低于</w:t>
      </w:r>
      <w:r>
        <w:rPr>
          <w:rFonts w:ascii="仿宋" w:eastAsia="仿宋" w:hAnsi="仿宋" w:hint="eastAsia"/>
          <w:color w:val="535353"/>
          <w:sz w:val="32"/>
          <w:szCs w:val="32"/>
        </w:rPr>
        <w:t>300</w:t>
      </w:r>
      <w:r>
        <w:rPr>
          <w:rFonts w:ascii="方正仿宋_GBK" w:eastAsia="方正仿宋_GBK" w:hAnsi="仿宋" w:hint="eastAsia"/>
          <w:color w:val="535353"/>
          <w:sz w:val="32"/>
          <w:szCs w:val="32"/>
        </w:rPr>
        <w:t>万元，其中固定资产投资不低于</w:t>
      </w:r>
      <w:r>
        <w:rPr>
          <w:rFonts w:ascii="仿宋" w:eastAsia="仿宋" w:hAnsi="仿宋" w:hint="eastAsia"/>
          <w:color w:val="535353"/>
          <w:sz w:val="32"/>
          <w:szCs w:val="32"/>
        </w:rPr>
        <w:t>180</w:t>
      </w:r>
      <w:r>
        <w:rPr>
          <w:rFonts w:ascii="方正仿宋_GBK" w:eastAsia="方正仿宋_GBK" w:hAnsi="仿宋" w:hint="eastAsia"/>
          <w:color w:val="535353"/>
          <w:sz w:val="32"/>
          <w:szCs w:val="32"/>
        </w:rPr>
        <w:t>万元，且固定资产投资占技改项目总投资比例不得低于</w:t>
      </w:r>
      <w:r>
        <w:rPr>
          <w:rFonts w:ascii="仿宋" w:eastAsia="仿宋" w:hAnsi="仿宋" w:hint="eastAsia"/>
          <w:color w:val="535353"/>
          <w:sz w:val="32"/>
          <w:szCs w:val="32"/>
        </w:rPr>
        <w:t>60%</w:t>
      </w:r>
      <w:r>
        <w:rPr>
          <w:rFonts w:ascii="方正仿宋_GBK" w:eastAsia="方正仿宋_GBK" w:hAnsi="仿宋" w:hint="eastAsia"/>
          <w:color w:val="535353"/>
          <w:sz w:val="32"/>
          <w:szCs w:val="32"/>
        </w:rPr>
        <w:t>，企业自有资金比例一般不低于</w:t>
      </w:r>
      <w:r>
        <w:rPr>
          <w:rFonts w:ascii="仿宋" w:eastAsia="仿宋" w:hAnsi="仿宋" w:hint="eastAsia"/>
          <w:color w:val="535353"/>
          <w:sz w:val="32"/>
          <w:szCs w:val="32"/>
        </w:rPr>
        <w:t>30%</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645"/>
        <w:divId w:val="1463618336"/>
        <w:rPr>
          <w:color w:val="535353"/>
        </w:rPr>
      </w:pPr>
      <w:r>
        <w:rPr>
          <w:rFonts w:ascii="方正黑体_GBK" w:eastAsia="方正黑体_GBK" w:hAnsi="仿宋" w:hint="eastAsia"/>
          <w:color w:val="535353"/>
          <w:sz w:val="32"/>
          <w:szCs w:val="32"/>
        </w:rPr>
        <w:t>第八条</w:t>
      </w:r>
      <w:r>
        <w:rPr>
          <w:rFonts w:ascii="仿宋" w:eastAsia="方正仿宋_GBK" w:hAnsi="仿宋" w:hint="eastAsia"/>
          <w:b/>
          <w:bCs/>
          <w:color w:val="535353"/>
          <w:sz w:val="32"/>
          <w:szCs w:val="32"/>
        </w:rPr>
        <w:t xml:space="preserve"> </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专项资金重点支持《广东省工业企业技术改造指导目录》</w:t>
      </w:r>
      <w:proofErr w:type="gramStart"/>
      <w:r>
        <w:rPr>
          <w:rFonts w:ascii="方正仿宋_GBK" w:eastAsia="方正仿宋_GBK" w:hAnsi="仿宋" w:hint="eastAsia"/>
          <w:color w:val="535353"/>
          <w:sz w:val="32"/>
          <w:szCs w:val="32"/>
        </w:rPr>
        <w:t>内行业</w:t>
      </w:r>
      <w:proofErr w:type="gramEnd"/>
      <w:r>
        <w:rPr>
          <w:rFonts w:ascii="方正仿宋_GBK" w:eastAsia="方正仿宋_GBK" w:hAnsi="仿宋" w:hint="eastAsia"/>
          <w:color w:val="535353"/>
          <w:sz w:val="32"/>
          <w:szCs w:val="32"/>
        </w:rPr>
        <w:t>的扩产增效、智能化改造、设备更新</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楷体_GBK" w:eastAsia="方正楷体_GBK" w:hint="eastAsia"/>
          <w:color w:val="535353"/>
          <w:sz w:val="32"/>
          <w:szCs w:val="32"/>
        </w:rPr>
        <w:t>（一）扩产增效。</w:t>
      </w:r>
      <w:r>
        <w:rPr>
          <w:rFonts w:ascii="方正仿宋_GBK" w:eastAsia="方正仿宋_GBK" w:hAnsi="仿宋" w:hint="eastAsia"/>
          <w:color w:val="535353"/>
          <w:sz w:val="32"/>
          <w:szCs w:val="32"/>
        </w:rPr>
        <w:t>主要扶持企业优化结构、深化产业链延伸、提高经营管理水平、培育和创新品牌</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楷体_GBK" w:eastAsia="方正楷体_GBK" w:hint="eastAsia"/>
          <w:color w:val="535353"/>
          <w:sz w:val="32"/>
          <w:szCs w:val="32"/>
        </w:rPr>
        <w:t>（二）智能化改造。</w:t>
      </w:r>
      <w:r>
        <w:rPr>
          <w:rFonts w:ascii="方正仿宋_GBK" w:eastAsia="方正仿宋_GBK" w:hAnsi="仿宋" w:hint="eastAsia"/>
          <w:color w:val="535353"/>
          <w:sz w:val="32"/>
          <w:szCs w:val="32"/>
        </w:rPr>
        <w:t>主要扶持企业推动智能制造、利用信息技术改造提升现有产业</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楷体_GBK" w:eastAsia="方正楷体_GBK" w:hint="eastAsia"/>
          <w:color w:val="535353"/>
          <w:sz w:val="32"/>
          <w:szCs w:val="32"/>
        </w:rPr>
        <w:t>（三）设备更新。</w:t>
      </w:r>
      <w:r>
        <w:rPr>
          <w:rFonts w:ascii="方正仿宋_GBK" w:eastAsia="方正仿宋_GBK" w:hAnsi="仿宋" w:hint="eastAsia"/>
          <w:color w:val="535353"/>
          <w:sz w:val="32"/>
          <w:szCs w:val="32"/>
        </w:rPr>
        <w:t>主要扶持企业有淘汰老旧设备、实施</w:t>
      </w:r>
      <w:r>
        <w:rPr>
          <w:rFonts w:ascii="仿宋" w:eastAsia="方正仿宋_GBK" w:hAnsi="仿宋" w:hint="eastAsia"/>
          <w:color w:val="535353"/>
          <w:sz w:val="32"/>
          <w:szCs w:val="32"/>
        </w:rPr>
        <w:t>“机器人应用”工程、提升装备水平、鼓励首台套装备使用</w:t>
      </w:r>
      <w:r>
        <w:rPr>
          <w:rFonts w:ascii="仿宋"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第九条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专项资金的支持主要采取补助的方式。补助资金总额以当年区财政预算安排技术改造专项资金为</w:t>
      </w:r>
      <w:r>
        <w:rPr>
          <w:rFonts w:ascii="方正仿宋_GBK" w:eastAsia="方正仿宋_GBK" w:hAnsi="仿宋" w:hint="eastAsia"/>
          <w:color w:val="535353"/>
          <w:sz w:val="32"/>
          <w:szCs w:val="32"/>
        </w:rPr>
        <w:t>限</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方正黑体_GBK" w:eastAsia="方正黑体_GBK" w:hAnsi="仿宋" w:hint="eastAsia"/>
          <w:color w:val="535353"/>
          <w:sz w:val="32"/>
          <w:szCs w:val="32"/>
        </w:rPr>
        <w:t>第十条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技改项目补助额度按照当年企业购置生产及配套设备实际支出的</w:t>
      </w:r>
      <w:r>
        <w:rPr>
          <w:rFonts w:ascii="仿宋" w:eastAsia="方正仿宋_GBK" w:hAnsi="仿宋" w:hint="eastAsia"/>
          <w:color w:val="535353"/>
          <w:sz w:val="32"/>
          <w:szCs w:val="32"/>
        </w:rPr>
        <w:t>20%</w:t>
      </w:r>
      <w:r>
        <w:rPr>
          <w:rFonts w:ascii="方正仿宋_GBK" w:eastAsia="方正仿宋_GBK" w:hAnsi="仿宋" w:hint="eastAsia"/>
          <w:color w:val="535353"/>
          <w:sz w:val="32"/>
          <w:szCs w:val="32"/>
        </w:rPr>
        <w:t>以内进行补助，每个项目最高补助不超过</w:t>
      </w:r>
      <w:r>
        <w:rPr>
          <w:rFonts w:ascii="仿宋" w:eastAsia="方正仿宋_GBK" w:hAnsi="仿宋" w:hint="eastAsia"/>
          <w:color w:val="535353"/>
          <w:sz w:val="32"/>
          <w:szCs w:val="32"/>
        </w:rPr>
        <w:t>100</w:t>
      </w:r>
      <w:r>
        <w:rPr>
          <w:rFonts w:ascii="方正仿宋_GBK" w:eastAsia="方正仿宋_GBK" w:hAnsi="仿宋" w:hint="eastAsia"/>
          <w:color w:val="535353"/>
          <w:sz w:val="32"/>
          <w:szCs w:val="32"/>
        </w:rPr>
        <w:t>万元（含</w:t>
      </w:r>
      <w:r>
        <w:rPr>
          <w:rFonts w:ascii="仿宋" w:eastAsia="方正仿宋_GBK" w:hAnsi="仿宋" w:hint="eastAsia"/>
          <w:color w:val="535353"/>
          <w:sz w:val="32"/>
          <w:szCs w:val="32"/>
        </w:rPr>
        <w:t>100</w:t>
      </w:r>
      <w:r>
        <w:rPr>
          <w:rFonts w:ascii="方正仿宋_GBK" w:eastAsia="方正仿宋_GBK" w:hAnsi="仿宋" w:hint="eastAsia"/>
          <w:color w:val="535353"/>
          <w:sz w:val="32"/>
          <w:szCs w:val="32"/>
        </w:rPr>
        <w:t>万元），生产及配套设备投资依据企业提供的设备清单和购置正式发票予以确认</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jc w:val="center"/>
        <w:divId w:val="1463618336"/>
        <w:rPr>
          <w:color w:val="535353"/>
        </w:rPr>
      </w:pPr>
      <w:r>
        <w:rPr>
          <w:rFonts w:ascii="方正黑体_GBK" w:eastAsia="方正黑体_GBK" w:hAnsi="仿宋" w:hint="eastAsia"/>
          <w:color w:val="535353"/>
          <w:kern w:val="2"/>
          <w:sz w:val="32"/>
          <w:szCs w:val="32"/>
        </w:rPr>
        <w:t>第四章</w:t>
      </w:r>
      <w:r>
        <w:rPr>
          <w:rFonts w:ascii="仿宋" w:eastAsia="方正黑体_GBK" w:hAnsi="仿宋" w:hint="eastAsia"/>
          <w:color w:val="535353"/>
          <w:kern w:val="2"/>
          <w:sz w:val="32"/>
          <w:szCs w:val="32"/>
        </w:rPr>
        <w:t xml:space="preserve">  </w:t>
      </w:r>
      <w:r>
        <w:rPr>
          <w:rFonts w:ascii="方正黑体_GBK" w:eastAsia="方正黑体_GBK" w:hAnsi="仿宋" w:hint="eastAsia"/>
          <w:color w:val="535353"/>
          <w:kern w:val="2"/>
          <w:sz w:val="32"/>
          <w:szCs w:val="32"/>
        </w:rPr>
        <w:t>项目申报程序、条件、评审及资金拨</w:t>
      </w:r>
      <w:r>
        <w:rPr>
          <w:rFonts w:ascii="方正黑体_GBK" w:eastAsia="方正黑体_GBK" w:hAnsi="仿宋" w:hint="eastAsia"/>
          <w:color w:val="535353"/>
          <w:kern w:val="2"/>
          <w:sz w:val="32"/>
          <w:szCs w:val="32"/>
        </w:rPr>
        <w:t>付</w:t>
      </w:r>
    </w:p>
    <w:p w:rsidR="00000000" w:rsidRDefault="006D6AA1">
      <w:pPr>
        <w:shd w:val="clear" w:color="auto" w:fill="FFFFFF"/>
        <w:spacing w:before="100" w:beforeAutospacing="1" w:after="100" w:afterAutospacing="1" w:line="580" w:lineRule="exact"/>
        <w:jc w:val="center"/>
        <w:divId w:val="1463618336"/>
        <w:rPr>
          <w:color w:val="535353"/>
        </w:rPr>
      </w:pPr>
      <w:r>
        <w:rPr>
          <w:rFonts w:ascii="仿宋" w:eastAsia="方正仿宋_GBK" w:hAnsi="仿宋" w:hint="eastAsia"/>
          <w:color w:val="535353"/>
          <w:sz w:val="32"/>
          <w:szCs w:val="32"/>
        </w:rPr>
        <w:t xml:space="preserve">    </w:t>
      </w: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方正黑体_GBK" w:eastAsia="方正黑体_GBK" w:hAnsi="仿宋" w:hint="eastAsia"/>
          <w:color w:val="535353"/>
          <w:sz w:val="32"/>
          <w:szCs w:val="32"/>
        </w:rPr>
        <w:t>第十一条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区经济和信息化局会同区财政局联合拟订专项资金年度预算安排计划，确定年度支持重点，经区政府批准后，向各镇、街道下达申报专项资金项目通知</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第十二条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项目单位按专项资金项目通知要求，向企业所在地镇、街道提出申请，由镇、街道统一报送区经济和信息化局和区财政局申报专项资金补助项目，报送项目申请报告。项目申请报告包括</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仿宋_GBK" w:eastAsia="方正仿宋_GBK" w:hAnsi="仿宋" w:hint="eastAsia"/>
          <w:color w:val="535353"/>
          <w:sz w:val="32"/>
          <w:szCs w:val="32"/>
        </w:rPr>
        <w:t>（一）项目承担企业基本情况和财务状况</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仿宋_GBK" w:eastAsia="方正仿宋_GBK" w:hAnsi="仿宋" w:hint="eastAsia"/>
          <w:color w:val="535353"/>
          <w:sz w:val="32"/>
          <w:szCs w:val="32"/>
        </w:rPr>
        <w:t>（二）项目基本情况，主要包括建设背景、建设内容、建设目标、技术工艺、总投资及资金来源、投资效益，以及各项建设条件落实情况等</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仿宋_GBK" w:eastAsia="方正仿宋_GBK" w:hAnsi="仿宋" w:hint="eastAsia"/>
          <w:color w:val="535353"/>
          <w:sz w:val="32"/>
          <w:szCs w:val="32"/>
        </w:rPr>
        <w:t>（三）申请专项资金的理由和政策依据</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方正仿宋_GBK" w:eastAsia="方正仿宋_GBK" w:hAnsi="仿宋" w:hint="eastAsia"/>
          <w:color w:val="535353"/>
          <w:sz w:val="32"/>
          <w:szCs w:val="32"/>
        </w:rPr>
        <w:t>（四）所附文件资料</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1. </w:t>
      </w:r>
      <w:r>
        <w:rPr>
          <w:rFonts w:ascii="方正仿宋_GBK" w:eastAsia="方正仿宋_GBK" w:hAnsi="仿宋" w:hint="eastAsia"/>
          <w:color w:val="535353"/>
          <w:sz w:val="32"/>
          <w:szCs w:val="32"/>
        </w:rPr>
        <w:t>企业营业执照、组织机构代码证、税务登记证和银行信用等级证（或三证合一）复印件</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2. </w:t>
      </w:r>
      <w:r>
        <w:rPr>
          <w:rFonts w:ascii="方正仿宋_GBK" w:eastAsia="方正仿宋_GBK" w:hAnsi="仿宋" w:hint="eastAsia"/>
          <w:color w:val="535353"/>
          <w:sz w:val="32"/>
          <w:szCs w:val="32"/>
        </w:rPr>
        <w:t>专项项目核准或备案文件、环保部门出具的专项项目环境影响审核意见</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3. </w:t>
      </w:r>
      <w:r>
        <w:rPr>
          <w:rFonts w:ascii="方正仿宋_GBK" w:eastAsia="方正仿宋_GBK" w:hAnsi="仿宋" w:hint="eastAsia"/>
          <w:color w:val="535353"/>
          <w:sz w:val="32"/>
          <w:szCs w:val="32"/>
        </w:rPr>
        <w:t>新增用地项目，国土、规划等部门出具该项目建设用地及规划许可相关批复文件</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4. </w:t>
      </w:r>
      <w:r>
        <w:rPr>
          <w:rFonts w:ascii="方正仿宋_GBK" w:eastAsia="方正仿宋_GBK" w:hAnsi="仿宋" w:hint="eastAsia"/>
          <w:color w:val="535353"/>
          <w:sz w:val="32"/>
          <w:szCs w:val="32"/>
        </w:rPr>
        <w:t>项目单位设备采购清单及相关票据</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5. </w:t>
      </w:r>
      <w:r>
        <w:rPr>
          <w:rFonts w:ascii="方正仿宋_GBK" w:eastAsia="方正仿宋_GBK" w:hAnsi="仿宋" w:hint="eastAsia"/>
          <w:color w:val="535353"/>
          <w:sz w:val="32"/>
          <w:szCs w:val="32"/>
        </w:rPr>
        <w:t>经第三方中介机构审核出具的上一年度会计报表和财务报告。同时，提交上一年度纳税情况证明</w:t>
      </w:r>
      <w:r>
        <w:rPr>
          <w:rFonts w:ascii="方正仿宋_GBK" w:eastAsia="方正仿宋_GBK" w:hAnsi="仿宋" w:hint="eastAsia"/>
          <w:color w:val="535353"/>
          <w:sz w:val="32"/>
          <w:szCs w:val="32"/>
        </w:rPr>
        <w:t>。</w:t>
      </w:r>
    </w:p>
    <w:p w:rsidR="00000000" w:rsidRDefault="006D6AA1">
      <w:pPr>
        <w:widowControl w:val="0"/>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第十三条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项目单位所在镇、街道对企业报送的申报材料、项目真实性、申报条件、申报资格等合</w:t>
      </w:r>
      <w:proofErr w:type="gramStart"/>
      <w:r>
        <w:rPr>
          <w:rFonts w:ascii="方正仿宋_GBK" w:eastAsia="方正仿宋_GBK" w:hAnsi="仿宋" w:hint="eastAsia"/>
          <w:color w:val="535353"/>
          <w:sz w:val="32"/>
          <w:szCs w:val="32"/>
        </w:rPr>
        <w:t>规</w:t>
      </w:r>
      <w:proofErr w:type="gramEnd"/>
      <w:r>
        <w:rPr>
          <w:rFonts w:ascii="方正仿宋_GBK" w:eastAsia="方正仿宋_GBK" w:hAnsi="仿宋" w:hint="eastAsia"/>
          <w:color w:val="535353"/>
          <w:sz w:val="32"/>
          <w:szCs w:val="32"/>
        </w:rPr>
        <w:t>性进行审核，并出具初审意见，行文上报区经济和信息化局、区财政局各一份，同时报送申报材料一式</w:t>
      </w:r>
      <w:r>
        <w:rPr>
          <w:rFonts w:ascii="仿宋" w:eastAsia="仿宋" w:hAnsi="仿宋" w:hint="eastAsia"/>
          <w:color w:val="535353"/>
          <w:sz w:val="32"/>
          <w:szCs w:val="32"/>
        </w:rPr>
        <w:t>5</w:t>
      </w:r>
      <w:r>
        <w:rPr>
          <w:rFonts w:ascii="方正仿宋_GBK" w:eastAsia="方正仿宋_GBK" w:hAnsi="仿宋" w:hint="eastAsia"/>
          <w:color w:val="535353"/>
          <w:sz w:val="32"/>
          <w:szCs w:val="32"/>
        </w:rPr>
        <w:t>份及电子文档</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第十四条</w:t>
      </w:r>
      <w:r>
        <w:rPr>
          <w:rFonts w:ascii="仿宋" w:eastAsia="方正仿宋_GBK" w:hAnsi="仿宋" w:hint="eastAsia"/>
          <w:b/>
          <w:bCs/>
          <w:color w:val="535353"/>
          <w:sz w:val="32"/>
          <w:szCs w:val="32"/>
        </w:rPr>
        <w:t xml:space="preserve">   </w:t>
      </w:r>
      <w:r>
        <w:rPr>
          <w:rFonts w:ascii="方正仿宋_GBK" w:eastAsia="方正仿宋_GBK" w:hAnsi="仿宋" w:hint="eastAsia"/>
          <w:color w:val="535353"/>
          <w:sz w:val="32"/>
          <w:szCs w:val="32"/>
        </w:rPr>
        <w:t>区经济和信息化局会同区财政局组织有关专家对技改项目进行综合评审，到现场开展实地查验核实，依据技改项目评分标准进行评分，并出具评审意见</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第十五条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区经济和信息化局会同区财政局综合专家评审意见，提出专项资金支持项目及资金安排意见，在区政府网站公示后，联合行文上报区政府审定。根据区政府批复意见，区经济和信息化局会同区财政局下达资金项目计划；区财政局根据项目计划，按照预算将专项资金下达区经信局，再通过国库集中支付方式直接支付到项目单位</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第十六条</w:t>
      </w:r>
      <w:r>
        <w:rPr>
          <w:rFonts w:ascii="仿宋" w:eastAsia="方正仿宋_GBK" w:hAnsi="仿宋" w:hint="eastAsia"/>
          <w:b/>
          <w:bCs/>
          <w:color w:val="535353"/>
          <w:sz w:val="32"/>
          <w:szCs w:val="32"/>
        </w:rPr>
        <w:t xml:space="preserve">  </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组织开</w:t>
      </w:r>
      <w:r>
        <w:rPr>
          <w:rFonts w:ascii="方正仿宋_GBK" w:eastAsia="方正仿宋_GBK" w:hAnsi="仿宋" w:hint="eastAsia"/>
          <w:color w:val="535353"/>
          <w:sz w:val="32"/>
          <w:szCs w:val="32"/>
        </w:rPr>
        <w:t>展技改项目申报评审工作经费在当年专项资金中列支，严格执行中央八项规定，并自觉接受纪检监察部门监督</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480"/>
        <w:divId w:val="1463618336"/>
        <w:rPr>
          <w:color w:val="535353"/>
        </w:rPr>
      </w:pP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jc w:val="center"/>
        <w:divId w:val="1463618336"/>
        <w:rPr>
          <w:color w:val="535353"/>
        </w:rPr>
      </w:pPr>
      <w:r>
        <w:rPr>
          <w:rFonts w:ascii="方正黑体_GBK" w:eastAsia="方正黑体_GBK" w:hAnsi="仿宋" w:hint="eastAsia"/>
          <w:color w:val="535353"/>
          <w:sz w:val="32"/>
          <w:szCs w:val="32"/>
        </w:rPr>
        <w:t>第五章</w:t>
      </w:r>
      <w:r>
        <w:rPr>
          <w:rFonts w:ascii="仿宋" w:eastAsia="方正黑体_GBK" w:hAnsi="仿宋" w:hint="eastAsia"/>
          <w:color w:val="535353"/>
          <w:sz w:val="32"/>
          <w:szCs w:val="32"/>
        </w:rPr>
        <w:t xml:space="preserve">  </w:t>
      </w:r>
      <w:r>
        <w:rPr>
          <w:rFonts w:ascii="方正黑体_GBK" w:eastAsia="方正黑体_GBK" w:hAnsi="仿宋" w:hint="eastAsia"/>
          <w:color w:val="535353"/>
          <w:sz w:val="32"/>
          <w:szCs w:val="32"/>
        </w:rPr>
        <w:t>监督管理和绩效评</w:t>
      </w:r>
      <w:r>
        <w:rPr>
          <w:rFonts w:ascii="方正黑体_GBK" w:eastAsia="方正黑体_GBK" w:hAnsi="仿宋" w:hint="eastAsia"/>
          <w:color w:val="535353"/>
          <w:sz w:val="32"/>
          <w:szCs w:val="32"/>
        </w:rPr>
        <w:t>价</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方正黑体_GBK" w:eastAsia="方正黑体_GBK" w:hAnsi="仿宋" w:hint="eastAsia"/>
          <w:color w:val="535353"/>
          <w:sz w:val="32"/>
          <w:szCs w:val="32"/>
        </w:rPr>
        <w:t>第十七条</w:t>
      </w:r>
      <w:r>
        <w:rPr>
          <w:rFonts w:ascii="方正仿宋_GBK" w:eastAsia="方正仿宋_GBK" w:hAnsi="仿宋" w:hint="eastAsia"/>
          <w:color w:val="535353"/>
          <w:sz w:val="32"/>
          <w:szCs w:val="32"/>
        </w:rPr>
        <w:t xml:space="preserve"> </w:t>
      </w:r>
      <w:r>
        <w:rPr>
          <w:rFonts w:ascii="方正仿宋_GBK" w:eastAsia="方正仿宋_GBK" w:hAnsi="仿宋" w:hint="eastAsia"/>
          <w:color w:val="535353"/>
          <w:sz w:val="32"/>
          <w:szCs w:val="32"/>
        </w:rPr>
        <w:t>项目单位收到技改专项资金后，要专款专用，并按国家企业财务会计制度规定进行财务处理和会计核算。技改项目实施过程中因故变更或中止时，项目单位须在</w:t>
      </w:r>
      <w:r>
        <w:rPr>
          <w:rFonts w:ascii="仿宋" w:eastAsia="方正仿宋_GBK" w:hAnsi="仿宋" w:hint="eastAsia"/>
          <w:color w:val="535353"/>
          <w:sz w:val="32"/>
          <w:szCs w:val="32"/>
        </w:rPr>
        <w:t>10</w:t>
      </w:r>
      <w:r>
        <w:rPr>
          <w:rFonts w:ascii="方正仿宋_GBK" w:eastAsia="方正仿宋_GBK" w:hAnsi="仿宋" w:hint="eastAsia"/>
          <w:color w:val="535353"/>
          <w:sz w:val="32"/>
          <w:szCs w:val="32"/>
        </w:rPr>
        <w:t>天内提出申请报告，由区经济和信息化局会同区财政局</w:t>
      </w:r>
      <w:proofErr w:type="gramStart"/>
      <w:r>
        <w:rPr>
          <w:rFonts w:ascii="方正仿宋_GBK" w:eastAsia="方正仿宋_GBK" w:hAnsi="仿宋" w:hint="eastAsia"/>
          <w:color w:val="535353"/>
          <w:sz w:val="32"/>
          <w:szCs w:val="32"/>
        </w:rPr>
        <w:t>作出</w:t>
      </w:r>
      <w:proofErr w:type="gramEnd"/>
      <w:r>
        <w:rPr>
          <w:rFonts w:ascii="方正仿宋_GBK" w:eastAsia="方正仿宋_GBK" w:hAnsi="仿宋" w:hint="eastAsia"/>
          <w:color w:val="535353"/>
          <w:sz w:val="32"/>
          <w:szCs w:val="32"/>
        </w:rPr>
        <w:t>具体处理意见后，</w:t>
      </w:r>
      <w:proofErr w:type="gramStart"/>
      <w:r>
        <w:rPr>
          <w:rFonts w:ascii="方正仿宋_GBK" w:eastAsia="方正仿宋_GBK" w:hAnsi="仿宋" w:hint="eastAsia"/>
          <w:color w:val="535353"/>
          <w:sz w:val="32"/>
          <w:szCs w:val="32"/>
        </w:rPr>
        <w:t>按意见</w:t>
      </w:r>
      <w:proofErr w:type="gramEnd"/>
      <w:r>
        <w:rPr>
          <w:rFonts w:ascii="方正仿宋_GBK" w:eastAsia="方正仿宋_GBK" w:hAnsi="仿宋" w:hint="eastAsia"/>
          <w:color w:val="535353"/>
          <w:sz w:val="32"/>
          <w:szCs w:val="32"/>
        </w:rPr>
        <w:t>执行。终止技改项目，项目单位须全额退回扶持资金</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第十八条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各镇、街道承担对项目实施和专项资金使用监管责任；区经济和信息化局委托第三方机</w:t>
      </w:r>
      <w:r>
        <w:rPr>
          <w:rFonts w:ascii="方正仿宋_GBK" w:eastAsia="方正仿宋_GBK" w:hAnsi="仿宋" w:hint="eastAsia"/>
          <w:color w:val="535353"/>
          <w:sz w:val="32"/>
          <w:szCs w:val="32"/>
        </w:rPr>
        <w:t>构对专项资金使用情况开展审计，出具审计意见，督促项目单位进行整改；区财政局按照有关规定对项目实施情况开展绩效评价工作</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580" w:lineRule="exact"/>
        <w:ind w:firstLineChars="200" w:firstLine="640"/>
        <w:divId w:val="1463618336"/>
        <w:rPr>
          <w:color w:val="535353"/>
        </w:rPr>
      </w:pPr>
      <w:r>
        <w:rPr>
          <w:rFonts w:ascii="方正黑体_GBK" w:eastAsia="方正黑体_GBK" w:hAnsi="仿宋" w:hint="eastAsia"/>
          <w:color w:val="535353"/>
          <w:sz w:val="32"/>
          <w:szCs w:val="32"/>
        </w:rPr>
        <w:t>第十九条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专项资金严禁截留、挤占和挪用。违反本办法规定的，按照《财政违法行为处罚处分条例》（国务院第</w:t>
      </w:r>
      <w:r>
        <w:rPr>
          <w:rFonts w:ascii="仿宋" w:eastAsia="仿宋" w:hAnsi="仿宋" w:hint="eastAsia"/>
          <w:color w:val="535353"/>
          <w:sz w:val="32"/>
          <w:szCs w:val="32"/>
        </w:rPr>
        <w:t>427</w:t>
      </w:r>
      <w:r>
        <w:rPr>
          <w:rFonts w:ascii="方正仿宋_GBK" w:eastAsia="方正仿宋_GBK" w:hAnsi="仿宋" w:hint="eastAsia"/>
          <w:color w:val="535353"/>
          <w:sz w:val="32"/>
          <w:szCs w:val="32"/>
        </w:rPr>
        <w:t>号令）的规定进行处理。</w:t>
      </w:r>
      <w:r>
        <w:rPr>
          <w:rFonts w:ascii="仿宋" w:eastAsia="方正仿宋_GBK" w:hAnsi="仿宋" w:hint="eastAsia"/>
          <w:color w:val="535353"/>
          <w:sz w:val="32"/>
          <w:szCs w:val="32"/>
        </w:rPr>
        <w:br/>
      </w:r>
    </w:p>
    <w:p w:rsidR="00000000" w:rsidRDefault="006D6AA1">
      <w:pPr>
        <w:shd w:val="clear" w:color="auto" w:fill="FFFFFF"/>
        <w:spacing w:before="100" w:beforeAutospacing="1" w:after="100" w:afterAutospacing="1" w:line="580" w:lineRule="exact"/>
        <w:jc w:val="center"/>
        <w:divId w:val="1463618336"/>
        <w:rPr>
          <w:color w:val="535353"/>
        </w:rPr>
      </w:pPr>
      <w:r>
        <w:rPr>
          <w:rFonts w:ascii="方正黑体_GBK" w:eastAsia="方正黑体_GBK" w:hAnsi="仿宋" w:hint="eastAsia"/>
          <w:color w:val="535353"/>
          <w:sz w:val="32"/>
          <w:szCs w:val="32"/>
        </w:rPr>
        <w:t>第六章</w:t>
      </w:r>
      <w:r>
        <w:rPr>
          <w:rFonts w:ascii="仿宋" w:eastAsia="方正黑体_GBK" w:hAnsi="仿宋" w:hint="eastAsia"/>
          <w:color w:val="535353"/>
          <w:sz w:val="32"/>
          <w:szCs w:val="32"/>
        </w:rPr>
        <w:t xml:space="preserve">  </w:t>
      </w:r>
      <w:r>
        <w:rPr>
          <w:rFonts w:ascii="方正黑体_GBK" w:eastAsia="方正黑体_GBK" w:hAnsi="仿宋" w:hint="eastAsia"/>
          <w:color w:val="535353"/>
          <w:sz w:val="32"/>
          <w:szCs w:val="32"/>
        </w:rPr>
        <w:t>附</w:t>
      </w:r>
      <w:r>
        <w:rPr>
          <w:rFonts w:ascii="仿宋" w:eastAsia="仿宋" w:hAnsi="仿宋" w:hint="eastAsia"/>
          <w:color w:val="535353"/>
          <w:sz w:val="32"/>
          <w:szCs w:val="32"/>
        </w:rPr>
        <w:t xml:space="preserve">  </w:t>
      </w:r>
      <w:r>
        <w:rPr>
          <w:rFonts w:ascii="方正黑体_GBK" w:eastAsia="方正黑体_GBK" w:hAnsi="仿宋" w:hint="eastAsia"/>
          <w:color w:val="535353"/>
          <w:sz w:val="32"/>
          <w:szCs w:val="32"/>
        </w:rPr>
        <w:t>则</w:t>
      </w:r>
    </w:p>
    <w:p w:rsidR="00000000" w:rsidRDefault="006D6AA1">
      <w:pPr>
        <w:shd w:val="clear" w:color="auto" w:fill="FFFFFF"/>
        <w:spacing w:before="100" w:beforeAutospacing="1" w:after="100" w:afterAutospacing="1" w:line="580" w:lineRule="exact"/>
        <w:ind w:firstLine="480"/>
        <w:jc w:val="center"/>
        <w:divId w:val="1463618336"/>
        <w:rPr>
          <w:color w:val="535353"/>
        </w:rPr>
      </w:pPr>
      <w:r>
        <w:rPr>
          <w:rFonts w:ascii="仿宋" w:eastAsia="方正仿宋_GBK" w:hAnsi="仿宋" w:hint="eastAsia"/>
          <w:color w:val="535353"/>
          <w:sz w:val="32"/>
          <w:szCs w:val="32"/>
        </w:rPr>
        <w:t xml:space="preserve"> </w:t>
      </w:r>
    </w:p>
    <w:p w:rsidR="00000000" w:rsidRDefault="006D6AA1">
      <w:pPr>
        <w:widowControl w:val="0"/>
        <w:shd w:val="clear" w:color="auto" w:fill="FFFFFF"/>
        <w:spacing w:before="100" w:beforeAutospacing="1" w:after="100" w:afterAutospacing="1" w:line="580" w:lineRule="exact"/>
        <w:divId w:val="1463618336"/>
        <w:rPr>
          <w:color w:val="535353"/>
        </w:rPr>
      </w:pPr>
      <w:r>
        <w:rPr>
          <w:rFonts w:ascii="仿宋" w:eastAsia="方正仿宋_GBK" w:hAnsi="仿宋" w:hint="eastAsia"/>
          <w:color w:val="535353"/>
          <w:sz w:val="32"/>
          <w:szCs w:val="32"/>
        </w:rPr>
        <w:t xml:space="preserve">    </w:t>
      </w:r>
      <w:r>
        <w:rPr>
          <w:rFonts w:ascii="方正黑体_GBK" w:eastAsia="方正黑体_GBK" w:hAnsi="仿宋" w:hint="eastAsia"/>
          <w:color w:val="535353"/>
          <w:sz w:val="32"/>
          <w:szCs w:val="32"/>
        </w:rPr>
        <w:t>第二十条</w:t>
      </w:r>
      <w:r>
        <w:rPr>
          <w:rFonts w:ascii="仿宋" w:eastAsia="方正仿宋_GBK" w:hAnsi="仿宋" w:hint="eastAsia"/>
          <w:color w:val="535353"/>
          <w:sz w:val="32"/>
          <w:szCs w:val="32"/>
        </w:rPr>
        <w:t xml:space="preserve">  </w:t>
      </w:r>
      <w:r>
        <w:rPr>
          <w:rFonts w:ascii="方正仿宋_GBK" w:eastAsia="方正仿宋_GBK" w:hAnsi="仿宋" w:hint="eastAsia"/>
          <w:color w:val="535353"/>
          <w:sz w:val="32"/>
          <w:szCs w:val="32"/>
        </w:rPr>
        <w:t>本办法由区财政局会同区经济和信息化局负责解释，自</w:t>
      </w:r>
      <w:r>
        <w:rPr>
          <w:rFonts w:ascii="仿宋" w:eastAsia="仿宋" w:hAnsi="仿宋" w:hint="eastAsia"/>
          <w:color w:val="535353"/>
          <w:sz w:val="32"/>
          <w:szCs w:val="32"/>
        </w:rPr>
        <w:t>2018</w:t>
      </w:r>
      <w:r>
        <w:rPr>
          <w:rFonts w:ascii="方正仿宋_GBK" w:eastAsia="方正仿宋_GBK" w:hAnsi="仿宋" w:hint="eastAsia"/>
          <w:color w:val="535353"/>
          <w:sz w:val="32"/>
          <w:szCs w:val="32"/>
        </w:rPr>
        <w:t>年</w:t>
      </w:r>
      <w:r>
        <w:rPr>
          <w:rFonts w:ascii="仿宋" w:eastAsia="仿宋" w:hAnsi="仿宋" w:hint="eastAsia"/>
          <w:color w:val="535353"/>
          <w:sz w:val="32"/>
          <w:szCs w:val="32"/>
        </w:rPr>
        <w:t>5</w:t>
      </w:r>
      <w:r>
        <w:rPr>
          <w:rFonts w:ascii="方正仿宋_GBK" w:eastAsia="方正仿宋_GBK" w:hAnsi="仿宋" w:hint="eastAsia"/>
          <w:color w:val="535353"/>
          <w:sz w:val="32"/>
          <w:szCs w:val="32"/>
        </w:rPr>
        <w:t>月</w:t>
      </w:r>
      <w:r>
        <w:rPr>
          <w:rFonts w:ascii="仿宋" w:eastAsia="仿宋" w:hAnsi="仿宋" w:hint="eastAsia"/>
          <w:color w:val="535353"/>
          <w:sz w:val="32"/>
          <w:szCs w:val="32"/>
        </w:rPr>
        <w:t>1</w:t>
      </w:r>
      <w:r>
        <w:rPr>
          <w:rFonts w:ascii="方正仿宋_GBK" w:eastAsia="方正仿宋_GBK" w:hAnsi="仿宋" w:hint="eastAsia"/>
          <w:color w:val="535353"/>
          <w:sz w:val="32"/>
          <w:szCs w:val="32"/>
        </w:rPr>
        <w:t>日起施行，有效期至</w:t>
      </w:r>
      <w:r>
        <w:rPr>
          <w:rFonts w:ascii="仿宋" w:eastAsia="仿宋" w:hAnsi="仿宋" w:hint="eastAsia"/>
          <w:color w:val="535353"/>
          <w:sz w:val="32"/>
          <w:szCs w:val="32"/>
        </w:rPr>
        <w:t>2021</w:t>
      </w:r>
      <w:r>
        <w:rPr>
          <w:rFonts w:ascii="方正仿宋_GBK" w:eastAsia="方正仿宋_GBK" w:hAnsi="仿宋" w:hint="eastAsia"/>
          <w:color w:val="535353"/>
          <w:sz w:val="32"/>
          <w:szCs w:val="32"/>
        </w:rPr>
        <w:t>年</w:t>
      </w:r>
      <w:r>
        <w:rPr>
          <w:rFonts w:ascii="仿宋" w:eastAsia="仿宋" w:hAnsi="仿宋" w:hint="eastAsia"/>
          <w:color w:val="535353"/>
          <w:sz w:val="32"/>
          <w:szCs w:val="32"/>
        </w:rPr>
        <w:t>12</w:t>
      </w:r>
      <w:r>
        <w:rPr>
          <w:rFonts w:ascii="方正仿宋_GBK" w:eastAsia="方正仿宋_GBK" w:hAnsi="仿宋" w:hint="eastAsia"/>
          <w:color w:val="535353"/>
          <w:sz w:val="32"/>
          <w:szCs w:val="32"/>
        </w:rPr>
        <w:t>月</w:t>
      </w:r>
      <w:r>
        <w:rPr>
          <w:rFonts w:ascii="仿宋" w:eastAsia="仿宋" w:hAnsi="仿宋" w:hint="eastAsia"/>
          <w:color w:val="535353"/>
          <w:sz w:val="32"/>
          <w:szCs w:val="32"/>
        </w:rPr>
        <w:t>31</w:t>
      </w:r>
      <w:r>
        <w:rPr>
          <w:rFonts w:ascii="方正仿宋_GBK" w:eastAsia="方正仿宋_GBK" w:hAnsi="仿宋" w:hint="eastAsia"/>
          <w:color w:val="535353"/>
          <w:sz w:val="32"/>
          <w:szCs w:val="32"/>
        </w:rPr>
        <w:t>日止</w:t>
      </w:r>
      <w:r>
        <w:rPr>
          <w:rFonts w:ascii="方正仿宋_GBK" w:eastAsia="方正仿宋_GBK" w:hAnsi="仿宋" w:hint="eastAsia"/>
          <w:color w:val="535353"/>
          <w:sz w:val="32"/>
          <w:szCs w:val="32"/>
        </w:rPr>
        <w:t>。</w:t>
      </w:r>
    </w:p>
    <w:p w:rsidR="00000000" w:rsidRDefault="006D6AA1">
      <w:pPr>
        <w:shd w:val="clear" w:color="auto" w:fill="FFFFFF"/>
        <w:spacing w:before="100" w:beforeAutospacing="1" w:after="100" w:afterAutospacing="1" w:line="384" w:lineRule="atLeast"/>
        <w:divId w:val="1463618336"/>
        <w:rPr>
          <w:color w:val="535353"/>
        </w:rPr>
      </w:pPr>
      <w:r>
        <w:rPr>
          <w:rFonts w:ascii="仿宋" w:eastAsia="方正仿宋_GBK" w:hAnsi="仿宋" w:hint="eastAsia"/>
          <w:color w:val="535353"/>
          <w:kern w:val="2"/>
          <w:sz w:val="32"/>
          <w:szCs w:val="32"/>
        </w:rPr>
        <w:t xml:space="preserve"> </w:t>
      </w:r>
    </w:p>
    <w:p w:rsidR="00000000" w:rsidRDefault="006D6AA1">
      <w:pPr>
        <w:shd w:val="clear" w:color="auto" w:fill="FFFFFF"/>
        <w:spacing w:line="384" w:lineRule="atLeast"/>
        <w:divId w:val="1463618336"/>
        <w:rPr>
          <w:rFonts w:ascii="微软雅黑" w:eastAsia="微软雅黑" w:hAnsi="微软雅黑"/>
          <w:color w:val="535353"/>
          <w:sz w:val="18"/>
          <w:szCs w:val="18"/>
        </w:rPr>
      </w:pPr>
      <w:r>
        <w:rPr>
          <w:rFonts w:ascii="微软雅黑" w:eastAsia="微软雅黑" w:hAnsi="微软雅黑" w:hint="eastAsia"/>
          <w:color w:val="535353"/>
          <w:sz w:val="18"/>
          <w:szCs w:val="18"/>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F72657"/>
    <w:rsid w:val="006D6AA1"/>
    <w:rsid w:val="00F72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semiHidden/>
    <w:rPr>
      <w:rFonts w:ascii="宋体" w:eastAsia="宋体" w:hAnsi="宋体" w:cs="宋体"/>
      <w:b/>
      <w:bCs/>
      <w:kern w:val="0"/>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ss2">
    <w:name w:val="ss2"/>
    <w:basedOn w:val="a"/>
    <w:pPr>
      <w:spacing w:before="100" w:beforeAutospacing="1" w:after="100" w:afterAutospacing="1" w:line="396" w:lineRule="atLeast"/>
    </w:pPr>
  </w:style>
  <w:style w:type="paragraph" w:customStyle="1" w:styleId="ssk2">
    <w:name w:val="ss_k2"/>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2">
    <w:name w:val="ss_xl2"/>
    <w:basedOn w:val="a"/>
    <w:pPr>
      <w:spacing w:before="100" w:beforeAutospacing="1" w:after="100" w:afterAutospacing="1"/>
    </w:pPr>
  </w:style>
  <w:style w:type="paragraph" w:customStyle="1" w:styleId="tt8">
    <w:name w:val="tt8"/>
    <w:basedOn w:val="a"/>
    <w:pPr>
      <w:spacing w:before="100" w:beforeAutospacing="1" w:after="100" w:afterAutospacing="1" w:line="960" w:lineRule="atLeast"/>
    </w:pPr>
  </w:style>
  <w:style w:type="paragraph" w:customStyle="1" w:styleId="clb2">
    <w:name w:val="clb2"/>
    <w:basedOn w:val="a"/>
    <w:pPr>
      <w:spacing w:before="100" w:beforeAutospacing="1" w:after="100" w:afterAutospacing="1"/>
    </w:pPr>
  </w:style>
  <w:style w:type="paragraph" w:customStyle="1" w:styleId="hx2">
    <w:name w:val="hx2"/>
    <w:basedOn w:val="a"/>
    <w:pPr>
      <w:pBdr>
        <w:bottom w:val="single" w:sz="24" w:space="0" w:color="F5F5F5"/>
      </w:pBdr>
      <w:spacing w:before="100" w:beforeAutospacing="1" w:after="100" w:afterAutospacing="1"/>
    </w:pPr>
  </w:style>
  <w:style w:type="paragraph" w:customStyle="1" w:styleId="cen2">
    <w:name w:val="cen2"/>
    <w:basedOn w:val="a"/>
    <w:pPr>
      <w:spacing w:before="100" w:beforeAutospacing="1" w:after="100" w:afterAutospacing="1"/>
    </w:pPr>
  </w:style>
  <w:style w:type="paragraph" w:customStyle="1" w:styleId="left2">
    <w:name w:val="left2"/>
    <w:basedOn w:val="a"/>
    <w:pPr>
      <w:spacing w:before="100" w:beforeAutospacing="1" w:after="100" w:afterAutospacing="1"/>
    </w:pPr>
  </w:style>
  <w:style w:type="paragraph" w:customStyle="1" w:styleId="bg4">
    <w:name w:val="bg4"/>
    <w:basedOn w:val="a"/>
    <w:pPr>
      <w:spacing w:before="100" w:beforeAutospacing="1" w:after="100" w:afterAutospacing="1" w:line="480" w:lineRule="atLeast"/>
    </w:pPr>
  </w:style>
  <w:style w:type="paragraph" w:customStyle="1" w:styleId="cd2">
    <w:name w:val="cd2"/>
    <w:basedOn w:val="a"/>
    <w:pPr>
      <w:spacing w:before="100" w:beforeAutospacing="1" w:after="100" w:afterAutospacing="1"/>
    </w:pPr>
  </w:style>
  <w:style w:type="paragraph" w:customStyle="1" w:styleId="right2">
    <w:name w:val="right2"/>
    <w:basedOn w:val="a"/>
    <w:pPr>
      <w:spacing w:before="100" w:beforeAutospacing="1" w:after="100" w:afterAutospacing="1"/>
    </w:pPr>
  </w:style>
  <w:style w:type="paragraph" w:customStyle="1" w:styleId="rightjs2">
    <w:name w:val="right_js2"/>
    <w:basedOn w:val="a"/>
    <w:pPr>
      <w:pBdr>
        <w:left w:val="single" w:sz="4" w:space="6" w:color="D7D7D7"/>
      </w:pBdr>
      <w:spacing w:before="100" w:beforeAutospacing="1" w:after="100" w:afterAutospacing="1"/>
    </w:pPr>
  </w:style>
  <w:style w:type="paragraph" w:customStyle="1" w:styleId="rightss2">
    <w:name w:val="right_ss2"/>
    <w:basedOn w:val="a"/>
    <w:pPr>
      <w:spacing w:before="100" w:beforeAutospacing="1" w:after="100" w:afterAutospacing="1" w:line="396" w:lineRule="atLeast"/>
    </w:pPr>
  </w:style>
  <w:style w:type="paragraph" w:customStyle="1" w:styleId="rightssk2">
    <w:name w:val="right_ss_k2"/>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2">
    <w:name w:val="right_ss_yc2"/>
    <w:basedOn w:val="a"/>
    <w:pPr>
      <w:spacing w:before="100" w:beforeAutospacing="1" w:after="100" w:afterAutospacing="1" w:line="480" w:lineRule="atLeast"/>
    </w:pPr>
  </w:style>
  <w:style w:type="paragraph" w:customStyle="1" w:styleId="tzgg2">
    <w:name w:val="tzgg2"/>
    <w:basedOn w:val="a"/>
    <w:pPr>
      <w:shd w:val="clear" w:color="auto" w:fill="F6F6F6"/>
      <w:spacing w:before="120" w:after="120" w:line="360" w:lineRule="atLeast"/>
    </w:pPr>
  </w:style>
  <w:style w:type="paragraph" w:customStyle="1" w:styleId="tzggr12">
    <w:name w:val="tzgg_r12"/>
    <w:basedOn w:val="a"/>
    <w:pPr>
      <w:shd w:val="clear" w:color="auto" w:fill="00C032"/>
      <w:spacing w:before="100" w:beforeAutospacing="1" w:after="100" w:afterAutospacing="1"/>
    </w:pPr>
  </w:style>
  <w:style w:type="paragraph" w:customStyle="1" w:styleId="tzggr2c2">
    <w:name w:val="tzgg_r2c2"/>
    <w:basedOn w:val="a"/>
    <w:pPr>
      <w:spacing w:before="100" w:beforeAutospacing="1" w:after="100" w:afterAutospacing="1"/>
    </w:pPr>
  </w:style>
  <w:style w:type="paragraph" w:customStyle="1" w:styleId="tzggr22">
    <w:name w:val="tzgg_r22"/>
    <w:basedOn w:val="a"/>
    <w:pPr>
      <w:spacing w:before="100" w:beforeAutospacing="1" w:after="100" w:afterAutospacing="1"/>
    </w:pPr>
  </w:style>
  <w:style w:type="paragraph" w:customStyle="1" w:styleId="zdgc2">
    <w:name w:val="zdgc2"/>
    <w:basedOn w:val="a"/>
    <w:pPr>
      <w:spacing w:before="100" w:beforeAutospacing="1" w:after="100" w:afterAutospacing="1" w:line="480" w:lineRule="atLeast"/>
    </w:pPr>
  </w:style>
  <w:style w:type="paragraph" w:customStyle="1" w:styleId="bg5">
    <w:name w:val="bg5"/>
    <w:basedOn w:val="a"/>
    <w:pPr>
      <w:spacing w:before="100" w:beforeAutospacing="1" w:after="100" w:afterAutospacing="1"/>
    </w:pPr>
  </w:style>
  <w:style w:type="paragraph" w:customStyle="1" w:styleId="bt2">
    <w:name w:val="bt2"/>
    <w:basedOn w:val="a"/>
    <w:pPr>
      <w:spacing w:before="100" w:beforeAutospacing="1" w:after="100" w:afterAutospacing="1"/>
    </w:pPr>
  </w:style>
  <w:style w:type="paragraph" w:customStyle="1" w:styleId="xx2">
    <w:name w:val="xx2"/>
    <w:basedOn w:val="a"/>
    <w:pPr>
      <w:spacing w:before="100" w:beforeAutospacing="1" w:after="100" w:afterAutospacing="1" w:line="240" w:lineRule="atLeast"/>
    </w:pPr>
    <w:rPr>
      <w:sz w:val="14"/>
      <w:szCs w:val="14"/>
    </w:rPr>
  </w:style>
  <w:style w:type="paragraph" w:customStyle="1" w:styleId="gkzl2">
    <w:name w:val="gkzl2"/>
    <w:basedOn w:val="a"/>
    <w:pPr>
      <w:spacing w:before="100" w:beforeAutospacing="1" w:after="100" w:afterAutospacing="1"/>
    </w:pPr>
  </w:style>
  <w:style w:type="paragraph" w:customStyle="1" w:styleId="zxgkleft2">
    <w:name w:val="zxgk_left2"/>
    <w:basedOn w:val="a"/>
    <w:pPr>
      <w:spacing w:before="100" w:beforeAutospacing="1" w:after="100" w:afterAutospacing="1"/>
    </w:pPr>
  </w:style>
  <w:style w:type="paragraph" w:customStyle="1" w:styleId="zxgkright2">
    <w:name w:val="zxgk_right2"/>
    <w:basedOn w:val="a"/>
    <w:pPr>
      <w:spacing w:before="100" w:beforeAutospacing="1" w:after="100" w:afterAutospacing="1"/>
    </w:pPr>
  </w:style>
  <w:style w:type="paragraph" w:customStyle="1" w:styleId="zxgkrightr12">
    <w:name w:val="zxgk_right_r12"/>
    <w:basedOn w:val="a"/>
    <w:pPr>
      <w:spacing w:before="100" w:beforeAutospacing="1" w:after="100" w:afterAutospacing="1"/>
    </w:pPr>
  </w:style>
  <w:style w:type="paragraph" w:customStyle="1" w:styleId="dz2">
    <w:name w:val="dz2"/>
    <w:basedOn w:val="a"/>
    <w:pPr>
      <w:spacing w:before="100" w:beforeAutospacing="1" w:after="100" w:afterAutospacing="1"/>
    </w:pPr>
  </w:style>
  <w:style w:type="paragraph" w:customStyle="1" w:styleId="lmt2">
    <w:name w:val="lmt2"/>
    <w:basedOn w:val="a"/>
    <w:pPr>
      <w:spacing w:before="100" w:beforeAutospacing="1" w:after="100" w:afterAutospacing="1"/>
    </w:pPr>
  </w:style>
  <w:style w:type="paragraph" w:customStyle="1" w:styleId="shijian2">
    <w:name w:val="shijian2"/>
    <w:basedOn w:val="a"/>
    <w:pPr>
      <w:spacing w:before="100" w:beforeAutospacing="1" w:after="100" w:afterAutospacing="1"/>
      <w:jc w:val="right"/>
    </w:pPr>
  </w:style>
  <w:style w:type="paragraph" w:customStyle="1" w:styleId="lanm3">
    <w:name w:val="lanm3"/>
    <w:basedOn w:val="a"/>
    <w:pPr>
      <w:shd w:val="clear" w:color="auto" w:fill="E27575"/>
      <w:spacing w:before="108" w:line="264" w:lineRule="atLeast"/>
    </w:pPr>
  </w:style>
  <w:style w:type="paragraph" w:customStyle="1" w:styleId="lanmlv2">
    <w:name w:val="lanm_lv2"/>
    <w:basedOn w:val="a"/>
    <w:pPr>
      <w:shd w:val="clear" w:color="auto" w:fill="67D067"/>
      <w:spacing w:before="108" w:line="264" w:lineRule="atLeast"/>
    </w:pPr>
  </w:style>
  <w:style w:type="paragraph" w:customStyle="1" w:styleId="lanml2">
    <w:name w:val="lanm_l2"/>
    <w:basedOn w:val="a"/>
    <w:pPr>
      <w:shd w:val="clear" w:color="auto" w:fill="87D5F5"/>
      <w:spacing w:before="108" w:line="264" w:lineRule="atLeast"/>
    </w:pPr>
  </w:style>
  <w:style w:type="paragraph" w:customStyle="1" w:styleId="lanmh2">
    <w:name w:val="lanm_h2"/>
    <w:basedOn w:val="a"/>
    <w:pPr>
      <w:shd w:val="clear" w:color="auto" w:fill="FFD74C"/>
      <w:spacing w:before="108" w:line="264" w:lineRule="atLeast"/>
    </w:pPr>
  </w:style>
  <w:style w:type="paragraph" w:customStyle="1" w:styleId="lanm4">
    <w:name w:val="lanm4"/>
    <w:basedOn w:val="a"/>
    <w:pPr>
      <w:shd w:val="clear" w:color="auto" w:fill="67D067"/>
      <w:spacing w:before="100" w:beforeAutospacing="1" w:after="100" w:afterAutospacing="1" w:line="216" w:lineRule="atLeast"/>
      <w:jc w:val="center"/>
    </w:pPr>
  </w:style>
  <w:style w:type="paragraph" w:customStyle="1" w:styleId="item2">
    <w:name w:val="item2"/>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2">
    <w:name w:val="btnone2"/>
    <w:basedOn w:val="a"/>
    <w:pPr>
      <w:spacing w:before="100" w:beforeAutospacing="1" w:after="100" w:afterAutospacing="1"/>
    </w:pPr>
  </w:style>
  <w:style w:type="paragraph" w:customStyle="1" w:styleId="product2">
    <w:name w:val="product2"/>
    <w:basedOn w:val="a"/>
    <w:pPr>
      <w:spacing w:before="100" w:beforeAutospacing="1" w:after="100" w:afterAutospacing="1"/>
    </w:pPr>
  </w:style>
  <w:style w:type="paragraph" w:customStyle="1" w:styleId="product-wrap2">
    <w:name w:val="product-wrap2"/>
    <w:basedOn w:val="a"/>
    <w:pPr>
      <w:spacing w:before="100" w:beforeAutospacing="1" w:after="100" w:afterAutospacing="1"/>
      <w:ind w:left="2124"/>
    </w:pPr>
    <w:rPr>
      <w:vanish/>
    </w:rPr>
  </w:style>
  <w:style w:type="paragraph" w:customStyle="1" w:styleId="jgldldfg22">
    <w:name w:val="jgld_ldfg22"/>
    <w:basedOn w:val="a"/>
    <w:pPr>
      <w:spacing w:before="100" w:beforeAutospacing="1" w:after="100" w:afterAutospacing="1"/>
    </w:pPr>
  </w:style>
  <w:style w:type="paragraph" w:customStyle="1" w:styleId="jgldldfg52">
    <w:name w:val="jgld_ldfg52"/>
    <w:basedOn w:val="a"/>
    <w:pPr>
      <w:spacing w:before="100" w:beforeAutospacing="1" w:after="100" w:afterAutospacing="1"/>
    </w:pPr>
  </w:style>
  <w:style w:type="paragraph" w:customStyle="1" w:styleId="jgldldfg62">
    <w:name w:val="jgld_ldfg62"/>
    <w:basedOn w:val="a"/>
    <w:pPr>
      <w:spacing w:before="100" w:beforeAutospacing="1" w:after="100" w:afterAutospacing="1"/>
    </w:pPr>
  </w:style>
  <w:style w:type="paragraph" w:customStyle="1" w:styleId="jgldldfg82">
    <w:name w:val="jgld_ldfg82"/>
    <w:basedOn w:val="a"/>
    <w:pPr>
      <w:spacing w:before="100" w:beforeAutospacing="1" w:after="100" w:afterAutospacing="1" w:line="384" w:lineRule="atLeast"/>
    </w:pPr>
    <w:rPr>
      <w:sz w:val="18"/>
      <w:szCs w:val="18"/>
    </w:rPr>
  </w:style>
  <w:style w:type="paragraph" w:customStyle="1" w:styleId="xxtab12">
    <w:name w:val="xxtab12"/>
    <w:basedOn w:val="a"/>
    <w:pPr>
      <w:spacing w:before="100" w:beforeAutospacing="1" w:after="100" w:afterAutospacing="1"/>
    </w:pPr>
  </w:style>
  <w:style w:type="paragraph" w:customStyle="1" w:styleId="bg6">
    <w:name w:val="bg6"/>
    <w:basedOn w:val="a"/>
    <w:pPr>
      <w:shd w:val="clear" w:color="auto" w:fill="F6F6F6"/>
      <w:spacing w:before="100" w:beforeAutospacing="1" w:after="100" w:afterAutospacing="1"/>
    </w:pPr>
    <w:rPr>
      <w:b/>
      <w:bCs/>
      <w:color w:val="008C00"/>
    </w:r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pPr>
    <w:rPr>
      <w:color w:val="FFFFFF"/>
    </w:rPr>
  </w:style>
  <w:style w:type="paragraph" w:customStyle="1" w:styleId="photo2">
    <w:name w:val="photo2"/>
    <w:basedOn w:val="a"/>
    <w:pPr>
      <w:spacing w:before="100" w:beforeAutospacing="1" w:after="100" w:afterAutospacing="1"/>
    </w:pPr>
  </w:style>
  <w:style w:type="paragraph" w:customStyle="1" w:styleId="rsp2">
    <w:name w:val="rsp2"/>
    <w:basedOn w:val="a"/>
    <w:pPr>
      <w:shd w:val="clear" w:color="auto" w:fill="000000"/>
      <w:spacing w:before="100" w:beforeAutospacing="1" w:after="100" w:afterAutospacing="1"/>
    </w:pPr>
  </w:style>
  <w:style w:type="paragraph" w:customStyle="1" w:styleId="text2">
    <w:name w:val="text2"/>
    <w:basedOn w:val="a"/>
    <w:pPr>
      <w:spacing w:before="100" w:beforeAutospacing="1" w:after="100" w:afterAutospacing="1" w:line="360" w:lineRule="atLeast"/>
      <w:jc w:val="center"/>
    </w:pPr>
    <w:rPr>
      <w:color w:val="FFFFFF"/>
    </w:rPr>
  </w:style>
  <w:style w:type="paragraph" w:customStyle="1" w:styleId="gg2">
    <w:name w:val="gg2"/>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4">
    <w:name w:val="wlyztb4"/>
    <w:basedOn w:val="a"/>
    <w:pPr>
      <w:shd w:val="clear" w:color="auto" w:fill="D53B3B"/>
      <w:spacing w:before="240" w:line="456" w:lineRule="atLeast"/>
      <w:ind w:left="3360"/>
      <w:jc w:val="center"/>
    </w:pPr>
    <w:rPr>
      <w:color w:val="FFFFFF"/>
    </w:rPr>
  </w:style>
  <w:style w:type="paragraph" w:customStyle="1" w:styleId="wlyztb22">
    <w:name w:val="wlyztb22"/>
    <w:basedOn w:val="a"/>
    <w:pPr>
      <w:shd w:val="clear" w:color="auto" w:fill="26BA26"/>
      <w:spacing w:before="240" w:line="456" w:lineRule="atLeast"/>
      <w:ind w:left="3360"/>
      <w:jc w:val="center"/>
    </w:pPr>
    <w:rPr>
      <w:color w:val="FFFFFF"/>
    </w:rPr>
  </w:style>
  <w:style w:type="paragraph" w:customStyle="1" w:styleId="wlyztb32">
    <w:name w:val="wlyztb32"/>
    <w:basedOn w:val="a"/>
    <w:pPr>
      <w:shd w:val="clear" w:color="auto" w:fill="54C3F0"/>
      <w:spacing w:before="240" w:line="456" w:lineRule="atLeast"/>
      <w:ind w:left="3360"/>
      <w:jc w:val="center"/>
    </w:pPr>
    <w:rPr>
      <w:color w:val="FFFFFF"/>
    </w:rPr>
  </w:style>
  <w:style w:type="paragraph" w:customStyle="1" w:styleId="tbt2">
    <w:name w:val="tbt2"/>
    <w:basedOn w:val="a"/>
    <w:pPr>
      <w:spacing w:before="100" w:beforeAutospacing="1" w:after="100" w:afterAutospacing="1" w:line="432" w:lineRule="atLeast"/>
    </w:pPr>
    <w:rPr>
      <w:b/>
      <w:bCs/>
      <w:sz w:val="19"/>
      <w:szCs w:val="19"/>
    </w:rPr>
  </w:style>
  <w:style w:type="paragraph" w:customStyle="1" w:styleId="lbqh2">
    <w:name w:val="lbqh2"/>
    <w:basedOn w:val="a"/>
    <w:pPr>
      <w:spacing w:before="100" w:beforeAutospacing="1" w:after="100" w:afterAutospacing="1"/>
    </w:pPr>
  </w:style>
  <w:style w:type="paragraph" w:customStyle="1" w:styleId="rj3">
    <w:name w:val="rj3"/>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4">
    <w:name w:val="rj4"/>
    <w:basedOn w:val="a"/>
    <w:pPr>
      <w:pBdr>
        <w:bottom w:val="single" w:sz="4" w:space="6" w:color="F5FFF6"/>
      </w:pBdr>
      <w:shd w:val="clear" w:color="auto" w:fill="F7F7F7"/>
      <w:spacing w:before="100" w:beforeAutospacing="1" w:after="100" w:afterAutospacing="1"/>
    </w:pPr>
  </w:style>
  <w:style w:type="paragraph" w:customStyle="1" w:styleId="tt11">
    <w:name w:val="tt11"/>
    <w:basedOn w:val="a"/>
    <w:pPr>
      <w:spacing w:before="100" w:beforeAutospacing="1" w:after="100" w:afterAutospacing="1"/>
    </w:pPr>
    <w:rPr>
      <w:rFonts w:ascii="微软雅黑" w:eastAsia="微软雅黑" w:hAnsi="微软雅黑"/>
      <w:color w:val="6A6A6A"/>
      <w:sz w:val="26"/>
      <w:szCs w:val="26"/>
    </w:rPr>
  </w:style>
  <w:style w:type="paragraph" w:customStyle="1" w:styleId="tt12">
    <w:name w:val="tt12"/>
    <w:basedOn w:val="a"/>
    <w:pPr>
      <w:spacing w:before="100" w:beforeAutospacing="1" w:after="100" w:afterAutospacing="1"/>
    </w:pPr>
    <w:rPr>
      <w:rFonts w:ascii="微软雅黑" w:eastAsia="微软雅黑" w:hAnsi="微软雅黑"/>
      <w:color w:val="6A6A6A"/>
      <w:sz w:val="26"/>
      <w:szCs w:val="26"/>
    </w:rPr>
  </w:style>
  <w:style w:type="paragraph" w:customStyle="1" w:styleId="tt13">
    <w:name w:val="tt13"/>
    <w:basedOn w:val="a"/>
    <w:pPr>
      <w:spacing w:before="100" w:beforeAutospacing="1" w:after="100" w:afterAutospacing="1"/>
    </w:pPr>
    <w:rPr>
      <w:rFonts w:ascii="微软雅黑" w:eastAsia="微软雅黑" w:hAnsi="微软雅黑"/>
      <w:color w:val="6A6A6A"/>
      <w:sz w:val="26"/>
      <w:szCs w:val="26"/>
    </w:rPr>
  </w:style>
  <w:style w:type="paragraph" w:customStyle="1" w:styleId="tt14">
    <w:name w:val="tt14"/>
    <w:basedOn w:val="a"/>
    <w:pPr>
      <w:spacing w:before="100" w:beforeAutospacing="1" w:after="100" w:afterAutospacing="1"/>
    </w:pPr>
    <w:rPr>
      <w:rFonts w:ascii="微软雅黑" w:eastAsia="微软雅黑" w:hAnsi="微软雅黑"/>
      <w:color w:val="6A6A6A"/>
      <w:sz w:val="26"/>
      <w:szCs w:val="26"/>
    </w:rPr>
  </w:style>
  <w:style w:type="paragraph" w:customStyle="1" w:styleId="selected5">
    <w:name w:val="selected5"/>
    <w:basedOn w:val="a"/>
    <w:pPr>
      <w:spacing w:before="100" w:beforeAutospacing="1" w:after="100" w:afterAutospacing="1"/>
    </w:pPr>
  </w:style>
  <w:style w:type="paragraph" w:customStyle="1" w:styleId="selected6">
    <w:name w:val="selected6"/>
    <w:basedOn w:val="a"/>
    <w:pPr>
      <w:shd w:val="clear" w:color="auto" w:fill="00C032"/>
      <w:spacing w:before="100" w:beforeAutospacing="1" w:after="100" w:afterAutospacing="1"/>
    </w:pPr>
    <w:rPr>
      <w:color w:val="FFFFFF"/>
    </w:rPr>
  </w:style>
  <w:style w:type="paragraph" w:customStyle="1" w:styleId="selected7">
    <w:name w:val="selected7"/>
    <w:basedOn w:val="a"/>
    <w:pPr>
      <w:shd w:val="clear" w:color="auto" w:fill="00C032"/>
      <w:spacing w:before="100" w:beforeAutospacing="1" w:after="100" w:afterAutospacing="1"/>
    </w:pPr>
    <w:rPr>
      <w:color w:val="FFFFFF"/>
    </w:rPr>
  </w:style>
  <w:style w:type="paragraph" w:customStyle="1" w:styleId="selected8">
    <w:name w:val="selected8"/>
    <w:basedOn w:val="a"/>
    <w:pPr>
      <w:spacing w:before="100" w:beforeAutospacing="1" w:after="100" w:afterAutospacing="1"/>
    </w:pPr>
  </w:style>
  <w:style w:type="paragraph" w:customStyle="1" w:styleId="clear">
    <w:name w:val="clear"/>
    <w:basedOn w:val="a"/>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ss3">
    <w:name w:val="ss3"/>
    <w:basedOn w:val="a"/>
    <w:pPr>
      <w:spacing w:before="100" w:beforeAutospacing="1" w:after="100" w:afterAutospacing="1" w:line="396" w:lineRule="atLeast"/>
    </w:pPr>
  </w:style>
  <w:style w:type="paragraph" w:customStyle="1" w:styleId="ssk3">
    <w:name w:val="ss_k3"/>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3">
    <w:name w:val="ss_xl3"/>
    <w:basedOn w:val="a"/>
    <w:pPr>
      <w:spacing w:before="100" w:beforeAutospacing="1" w:after="100" w:afterAutospacing="1"/>
    </w:pPr>
  </w:style>
  <w:style w:type="paragraph" w:customStyle="1" w:styleId="tt15">
    <w:name w:val="tt15"/>
    <w:basedOn w:val="a"/>
    <w:pPr>
      <w:spacing w:before="100" w:beforeAutospacing="1" w:after="100" w:afterAutospacing="1" w:line="960" w:lineRule="atLeast"/>
    </w:pPr>
  </w:style>
  <w:style w:type="paragraph" w:customStyle="1" w:styleId="clb3">
    <w:name w:val="clb3"/>
    <w:basedOn w:val="a"/>
    <w:pPr>
      <w:spacing w:before="100" w:beforeAutospacing="1" w:after="100" w:afterAutospacing="1"/>
    </w:pPr>
  </w:style>
  <w:style w:type="paragraph" w:customStyle="1" w:styleId="hx3">
    <w:name w:val="hx3"/>
    <w:basedOn w:val="a"/>
    <w:pPr>
      <w:pBdr>
        <w:bottom w:val="single" w:sz="24" w:space="0" w:color="F5F5F5"/>
      </w:pBdr>
      <w:spacing w:before="100" w:beforeAutospacing="1" w:after="100" w:afterAutospacing="1"/>
    </w:pPr>
  </w:style>
  <w:style w:type="paragraph" w:customStyle="1" w:styleId="cen3">
    <w:name w:val="cen3"/>
    <w:basedOn w:val="a"/>
    <w:pPr>
      <w:spacing w:before="100" w:beforeAutospacing="1" w:after="100" w:afterAutospacing="1"/>
    </w:pPr>
  </w:style>
  <w:style w:type="paragraph" w:customStyle="1" w:styleId="left3">
    <w:name w:val="left3"/>
    <w:basedOn w:val="a"/>
    <w:pPr>
      <w:spacing w:before="100" w:beforeAutospacing="1" w:after="100" w:afterAutospacing="1"/>
    </w:pPr>
  </w:style>
  <w:style w:type="paragraph" w:customStyle="1" w:styleId="bg7">
    <w:name w:val="bg7"/>
    <w:basedOn w:val="a"/>
    <w:pPr>
      <w:spacing w:before="100" w:beforeAutospacing="1" w:after="100" w:afterAutospacing="1" w:line="480" w:lineRule="atLeast"/>
    </w:pPr>
  </w:style>
  <w:style w:type="paragraph" w:customStyle="1" w:styleId="cd3">
    <w:name w:val="cd3"/>
    <w:basedOn w:val="a"/>
    <w:pPr>
      <w:spacing w:before="100" w:beforeAutospacing="1" w:after="100" w:afterAutospacing="1"/>
    </w:pPr>
  </w:style>
  <w:style w:type="paragraph" w:customStyle="1" w:styleId="right3">
    <w:name w:val="right3"/>
    <w:basedOn w:val="a"/>
    <w:pPr>
      <w:spacing w:before="100" w:beforeAutospacing="1" w:after="100" w:afterAutospacing="1"/>
    </w:pPr>
  </w:style>
  <w:style w:type="paragraph" w:customStyle="1" w:styleId="rightjs3">
    <w:name w:val="right_js3"/>
    <w:basedOn w:val="a"/>
    <w:pPr>
      <w:pBdr>
        <w:left w:val="single" w:sz="4" w:space="6" w:color="D7D7D7"/>
      </w:pBdr>
      <w:spacing w:before="100" w:beforeAutospacing="1" w:after="100" w:afterAutospacing="1"/>
    </w:pPr>
  </w:style>
  <w:style w:type="paragraph" w:customStyle="1" w:styleId="rightss3">
    <w:name w:val="right_ss3"/>
    <w:basedOn w:val="a"/>
    <w:pPr>
      <w:spacing w:before="100" w:beforeAutospacing="1" w:after="100" w:afterAutospacing="1" w:line="396" w:lineRule="atLeast"/>
    </w:pPr>
  </w:style>
  <w:style w:type="paragraph" w:customStyle="1" w:styleId="rightssk3">
    <w:name w:val="right_ss_k3"/>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3">
    <w:name w:val="right_ss_yc3"/>
    <w:basedOn w:val="a"/>
    <w:pPr>
      <w:spacing w:before="100" w:beforeAutospacing="1" w:after="100" w:afterAutospacing="1" w:line="480" w:lineRule="atLeast"/>
    </w:pPr>
  </w:style>
  <w:style w:type="paragraph" w:customStyle="1" w:styleId="tzgg3">
    <w:name w:val="tzgg3"/>
    <w:basedOn w:val="a"/>
    <w:pPr>
      <w:shd w:val="clear" w:color="auto" w:fill="F6F6F6"/>
      <w:spacing w:before="120" w:after="120" w:line="360" w:lineRule="atLeast"/>
    </w:pPr>
  </w:style>
  <w:style w:type="paragraph" w:customStyle="1" w:styleId="tzggr13">
    <w:name w:val="tzgg_r13"/>
    <w:basedOn w:val="a"/>
    <w:pPr>
      <w:shd w:val="clear" w:color="auto" w:fill="00C032"/>
      <w:spacing w:before="100" w:beforeAutospacing="1" w:after="100" w:afterAutospacing="1"/>
    </w:pPr>
  </w:style>
  <w:style w:type="paragraph" w:customStyle="1" w:styleId="tzggr2c3">
    <w:name w:val="tzgg_r2c3"/>
    <w:basedOn w:val="a"/>
    <w:pPr>
      <w:spacing w:before="100" w:beforeAutospacing="1" w:after="100" w:afterAutospacing="1"/>
    </w:pPr>
  </w:style>
  <w:style w:type="paragraph" w:customStyle="1" w:styleId="tzggr23">
    <w:name w:val="tzgg_r23"/>
    <w:basedOn w:val="a"/>
    <w:pPr>
      <w:spacing w:before="100" w:beforeAutospacing="1" w:after="100" w:afterAutospacing="1"/>
    </w:pPr>
  </w:style>
  <w:style w:type="paragraph" w:customStyle="1" w:styleId="zdgc3">
    <w:name w:val="zdgc3"/>
    <w:basedOn w:val="a"/>
    <w:pPr>
      <w:spacing w:before="100" w:beforeAutospacing="1" w:after="100" w:afterAutospacing="1" w:line="480" w:lineRule="atLeast"/>
    </w:pPr>
  </w:style>
  <w:style w:type="paragraph" w:customStyle="1" w:styleId="bg8">
    <w:name w:val="bg8"/>
    <w:basedOn w:val="a"/>
    <w:pPr>
      <w:spacing w:before="100" w:beforeAutospacing="1" w:after="100" w:afterAutospacing="1"/>
    </w:pPr>
  </w:style>
  <w:style w:type="paragraph" w:customStyle="1" w:styleId="bt3">
    <w:name w:val="bt3"/>
    <w:basedOn w:val="a"/>
    <w:pPr>
      <w:spacing w:before="100" w:beforeAutospacing="1" w:after="100" w:afterAutospacing="1"/>
    </w:pPr>
  </w:style>
  <w:style w:type="paragraph" w:customStyle="1" w:styleId="xx3">
    <w:name w:val="xx3"/>
    <w:basedOn w:val="a"/>
    <w:pPr>
      <w:spacing w:before="100" w:beforeAutospacing="1" w:after="100" w:afterAutospacing="1" w:line="240" w:lineRule="atLeast"/>
    </w:pPr>
    <w:rPr>
      <w:sz w:val="14"/>
      <w:szCs w:val="14"/>
    </w:rPr>
  </w:style>
  <w:style w:type="paragraph" w:customStyle="1" w:styleId="gkzl3">
    <w:name w:val="gkzl3"/>
    <w:basedOn w:val="a"/>
    <w:pPr>
      <w:spacing w:before="100" w:beforeAutospacing="1" w:after="100" w:afterAutospacing="1"/>
    </w:pPr>
  </w:style>
  <w:style w:type="paragraph" w:customStyle="1" w:styleId="zxgkleft3">
    <w:name w:val="zxgk_left3"/>
    <w:basedOn w:val="a"/>
    <w:pPr>
      <w:spacing w:before="100" w:beforeAutospacing="1" w:after="100" w:afterAutospacing="1"/>
    </w:pPr>
  </w:style>
  <w:style w:type="paragraph" w:customStyle="1" w:styleId="zxgkright3">
    <w:name w:val="zxgk_right3"/>
    <w:basedOn w:val="a"/>
    <w:pPr>
      <w:spacing w:before="100" w:beforeAutospacing="1" w:after="100" w:afterAutospacing="1"/>
    </w:pPr>
  </w:style>
  <w:style w:type="paragraph" w:customStyle="1" w:styleId="zxgkrightr13">
    <w:name w:val="zxgk_right_r13"/>
    <w:basedOn w:val="a"/>
    <w:pPr>
      <w:spacing w:before="100" w:beforeAutospacing="1" w:after="100" w:afterAutospacing="1"/>
    </w:pPr>
  </w:style>
  <w:style w:type="paragraph" w:customStyle="1" w:styleId="dz3">
    <w:name w:val="dz3"/>
    <w:basedOn w:val="a"/>
    <w:pPr>
      <w:spacing w:before="100" w:beforeAutospacing="1" w:after="100" w:afterAutospacing="1"/>
    </w:pPr>
  </w:style>
  <w:style w:type="paragraph" w:customStyle="1" w:styleId="lmt3">
    <w:name w:val="lmt3"/>
    <w:basedOn w:val="a"/>
    <w:pPr>
      <w:spacing w:before="100" w:beforeAutospacing="1" w:after="100" w:afterAutospacing="1"/>
    </w:pPr>
  </w:style>
  <w:style w:type="paragraph" w:customStyle="1" w:styleId="shijian3">
    <w:name w:val="shijian3"/>
    <w:basedOn w:val="a"/>
    <w:pPr>
      <w:spacing w:before="100" w:beforeAutospacing="1" w:after="100" w:afterAutospacing="1"/>
      <w:jc w:val="right"/>
    </w:pPr>
  </w:style>
  <w:style w:type="paragraph" w:customStyle="1" w:styleId="lanm5">
    <w:name w:val="lanm5"/>
    <w:basedOn w:val="a"/>
    <w:pPr>
      <w:shd w:val="clear" w:color="auto" w:fill="E27575"/>
      <w:spacing w:before="108" w:line="264" w:lineRule="atLeast"/>
    </w:pPr>
  </w:style>
  <w:style w:type="paragraph" w:customStyle="1" w:styleId="lanmlv3">
    <w:name w:val="lanm_lv3"/>
    <w:basedOn w:val="a"/>
    <w:pPr>
      <w:shd w:val="clear" w:color="auto" w:fill="67D067"/>
      <w:spacing w:before="108" w:line="264" w:lineRule="atLeast"/>
    </w:pPr>
  </w:style>
  <w:style w:type="paragraph" w:customStyle="1" w:styleId="lanml3">
    <w:name w:val="lanm_l3"/>
    <w:basedOn w:val="a"/>
    <w:pPr>
      <w:shd w:val="clear" w:color="auto" w:fill="87D5F5"/>
      <w:spacing w:before="108" w:line="264" w:lineRule="atLeast"/>
    </w:pPr>
  </w:style>
  <w:style w:type="paragraph" w:customStyle="1" w:styleId="lanmh3">
    <w:name w:val="lanm_h3"/>
    <w:basedOn w:val="a"/>
    <w:pPr>
      <w:shd w:val="clear" w:color="auto" w:fill="FFD74C"/>
      <w:spacing w:before="108" w:line="264" w:lineRule="atLeast"/>
    </w:pPr>
  </w:style>
  <w:style w:type="paragraph" w:customStyle="1" w:styleId="lanm6">
    <w:name w:val="lanm6"/>
    <w:basedOn w:val="a"/>
    <w:pPr>
      <w:shd w:val="clear" w:color="auto" w:fill="67D067"/>
      <w:spacing w:before="100" w:beforeAutospacing="1" w:after="100" w:afterAutospacing="1" w:line="216" w:lineRule="atLeast"/>
      <w:jc w:val="center"/>
    </w:pPr>
  </w:style>
  <w:style w:type="paragraph" w:customStyle="1" w:styleId="item3">
    <w:name w:val="item3"/>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3">
    <w:name w:val="btnone3"/>
    <w:basedOn w:val="a"/>
    <w:pPr>
      <w:spacing w:before="100" w:beforeAutospacing="1" w:after="100" w:afterAutospacing="1"/>
    </w:pPr>
  </w:style>
  <w:style w:type="paragraph" w:customStyle="1" w:styleId="product3">
    <w:name w:val="product3"/>
    <w:basedOn w:val="a"/>
    <w:pPr>
      <w:spacing w:before="100" w:beforeAutospacing="1" w:after="100" w:afterAutospacing="1"/>
    </w:pPr>
  </w:style>
  <w:style w:type="paragraph" w:customStyle="1" w:styleId="product-wrap3">
    <w:name w:val="product-wrap3"/>
    <w:basedOn w:val="a"/>
    <w:pPr>
      <w:spacing w:before="100" w:beforeAutospacing="1" w:after="100" w:afterAutospacing="1"/>
      <w:ind w:left="2124"/>
    </w:pPr>
    <w:rPr>
      <w:vanish/>
    </w:rPr>
  </w:style>
  <w:style w:type="paragraph" w:customStyle="1" w:styleId="jgldldfg23">
    <w:name w:val="jgld_ldfg23"/>
    <w:basedOn w:val="a"/>
    <w:pPr>
      <w:spacing w:before="100" w:beforeAutospacing="1" w:after="100" w:afterAutospacing="1"/>
    </w:pPr>
  </w:style>
  <w:style w:type="paragraph" w:customStyle="1" w:styleId="jgldldfg53">
    <w:name w:val="jgld_ldfg53"/>
    <w:basedOn w:val="a"/>
    <w:pPr>
      <w:spacing w:before="100" w:beforeAutospacing="1" w:after="100" w:afterAutospacing="1"/>
    </w:pPr>
  </w:style>
  <w:style w:type="paragraph" w:customStyle="1" w:styleId="jgldldfg63">
    <w:name w:val="jgld_ldfg63"/>
    <w:basedOn w:val="a"/>
    <w:pPr>
      <w:spacing w:before="100" w:beforeAutospacing="1" w:after="100" w:afterAutospacing="1"/>
    </w:pPr>
  </w:style>
  <w:style w:type="paragraph" w:customStyle="1" w:styleId="jgldldfg83">
    <w:name w:val="jgld_ldfg83"/>
    <w:basedOn w:val="a"/>
    <w:pPr>
      <w:spacing w:before="100" w:beforeAutospacing="1" w:after="100" w:afterAutospacing="1" w:line="384" w:lineRule="atLeast"/>
    </w:pPr>
    <w:rPr>
      <w:sz w:val="18"/>
      <w:szCs w:val="18"/>
    </w:rPr>
  </w:style>
  <w:style w:type="paragraph" w:customStyle="1" w:styleId="xxtab13">
    <w:name w:val="xxtab13"/>
    <w:basedOn w:val="a"/>
    <w:pPr>
      <w:spacing w:before="100" w:beforeAutospacing="1" w:after="100" w:afterAutospacing="1"/>
    </w:pPr>
  </w:style>
  <w:style w:type="paragraph" w:customStyle="1" w:styleId="bg9">
    <w:name w:val="bg9"/>
    <w:basedOn w:val="a"/>
    <w:pPr>
      <w:shd w:val="clear" w:color="auto" w:fill="F6F6F6"/>
      <w:spacing w:before="100" w:beforeAutospacing="1" w:after="100" w:afterAutospacing="1"/>
    </w:pPr>
    <w:rPr>
      <w:b/>
      <w:bCs/>
      <w:color w:val="008C00"/>
    </w:rPr>
  </w:style>
  <w:style w:type="paragraph" w:customStyle="1" w:styleId="tt16">
    <w:name w:val="tt16"/>
    <w:basedOn w:val="a"/>
    <w:pPr>
      <w:spacing w:before="100" w:beforeAutospacing="1" w:after="100" w:afterAutospacing="1"/>
    </w:pPr>
    <w:rPr>
      <w:rFonts w:ascii="微软雅黑" w:eastAsia="微软雅黑" w:hAnsi="微软雅黑"/>
      <w:color w:val="6A6A6A"/>
      <w:sz w:val="26"/>
      <w:szCs w:val="26"/>
    </w:rPr>
  </w:style>
  <w:style w:type="paragraph" w:customStyle="1" w:styleId="tp3">
    <w:name w:val="tp3"/>
    <w:basedOn w:val="a"/>
  </w:style>
  <w:style w:type="paragraph" w:customStyle="1" w:styleId="tt17">
    <w:name w:val="tt17"/>
    <w:basedOn w:val="a"/>
    <w:pPr>
      <w:spacing w:before="100" w:beforeAutospacing="1" w:after="100" w:afterAutospacing="1"/>
    </w:pPr>
    <w:rPr>
      <w:rFonts w:ascii="微软雅黑" w:eastAsia="微软雅黑" w:hAnsi="微软雅黑"/>
      <w:color w:val="6A6A6A"/>
      <w:sz w:val="26"/>
      <w:szCs w:val="26"/>
    </w:rPr>
  </w:style>
  <w:style w:type="paragraph" w:customStyle="1" w:styleId="ht3">
    <w:name w:val="ht3"/>
    <w:basedOn w:val="a"/>
    <w:pPr>
      <w:spacing w:before="100" w:beforeAutospacing="1" w:after="100" w:afterAutospacing="1"/>
    </w:pPr>
    <w:rPr>
      <w:rFonts w:ascii="微软雅黑" w:eastAsia="微软雅黑" w:hAnsi="微软雅黑"/>
      <w:color w:val="D53B3B"/>
      <w:sz w:val="26"/>
      <w:szCs w:val="26"/>
    </w:rPr>
  </w:style>
  <w:style w:type="paragraph" w:customStyle="1" w:styleId="time3">
    <w:name w:val="time3"/>
    <w:basedOn w:val="a"/>
    <w:pPr>
      <w:spacing w:before="100" w:beforeAutospacing="1" w:after="100" w:afterAutospacing="1"/>
    </w:pPr>
  </w:style>
  <w:style w:type="paragraph" w:customStyle="1" w:styleId="ly3">
    <w:name w:val="ly3"/>
    <w:basedOn w:val="a"/>
    <w:pPr>
      <w:spacing w:before="100" w:beforeAutospacing="1" w:after="100" w:afterAutospacing="1"/>
    </w:pPr>
  </w:style>
  <w:style w:type="paragraph" w:customStyle="1" w:styleId="dy3">
    <w:name w:val="dy3"/>
    <w:basedOn w:val="a"/>
    <w:pPr>
      <w:spacing w:before="60" w:after="100" w:afterAutospacing="1" w:line="240" w:lineRule="atLeast"/>
    </w:pPr>
  </w:style>
  <w:style w:type="paragraph" w:customStyle="1" w:styleId="jy3">
    <w:name w:val="jy3"/>
    <w:basedOn w:val="a"/>
    <w:pPr>
      <w:spacing w:before="60" w:after="100" w:afterAutospacing="1" w:line="240" w:lineRule="atLeast"/>
    </w:pPr>
  </w:style>
  <w:style w:type="paragraph" w:customStyle="1" w:styleId="fx3">
    <w:name w:val="fx3"/>
    <w:basedOn w:val="a"/>
    <w:pPr>
      <w:spacing w:before="100" w:beforeAutospacing="1" w:after="100" w:afterAutospacing="1"/>
    </w:pPr>
  </w:style>
  <w:style w:type="paragraph" w:customStyle="1" w:styleId="lmbt3">
    <w:name w:val="lmbt3"/>
    <w:basedOn w:val="a"/>
    <w:pPr>
      <w:shd w:val="clear" w:color="auto" w:fill="66BB66"/>
      <w:spacing w:before="36" w:line="264" w:lineRule="atLeast"/>
      <w:ind w:left="360"/>
    </w:pPr>
    <w:rPr>
      <w:color w:val="FFFFFF"/>
    </w:rPr>
  </w:style>
  <w:style w:type="paragraph" w:customStyle="1" w:styleId="photo3">
    <w:name w:val="photo3"/>
    <w:basedOn w:val="a"/>
    <w:pPr>
      <w:spacing w:before="100" w:beforeAutospacing="1" w:after="100" w:afterAutospacing="1"/>
    </w:pPr>
  </w:style>
  <w:style w:type="paragraph" w:customStyle="1" w:styleId="rsp3">
    <w:name w:val="rsp3"/>
    <w:basedOn w:val="a"/>
    <w:pPr>
      <w:shd w:val="clear" w:color="auto" w:fill="000000"/>
      <w:spacing w:before="100" w:beforeAutospacing="1" w:after="100" w:afterAutospacing="1"/>
    </w:pPr>
  </w:style>
  <w:style w:type="paragraph" w:customStyle="1" w:styleId="text3">
    <w:name w:val="text3"/>
    <w:basedOn w:val="a"/>
    <w:pPr>
      <w:spacing w:before="100" w:beforeAutospacing="1" w:after="100" w:afterAutospacing="1" w:line="360" w:lineRule="atLeast"/>
      <w:jc w:val="center"/>
    </w:pPr>
    <w:rPr>
      <w:color w:val="FFFFFF"/>
    </w:rPr>
  </w:style>
  <w:style w:type="paragraph" w:customStyle="1" w:styleId="gg3">
    <w:name w:val="gg3"/>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5">
    <w:name w:val="wlyztb5"/>
    <w:basedOn w:val="a"/>
    <w:pPr>
      <w:shd w:val="clear" w:color="auto" w:fill="D53B3B"/>
      <w:spacing w:before="240" w:line="456" w:lineRule="atLeast"/>
      <w:ind w:left="3360"/>
      <w:jc w:val="center"/>
    </w:pPr>
    <w:rPr>
      <w:color w:val="FFFFFF"/>
    </w:rPr>
  </w:style>
  <w:style w:type="paragraph" w:customStyle="1" w:styleId="wlyztb23">
    <w:name w:val="wlyztb23"/>
    <w:basedOn w:val="a"/>
    <w:pPr>
      <w:shd w:val="clear" w:color="auto" w:fill="26BA26"/>
      <w:spacing w:before="240" w:line="456" w:lineRule="atLeast"/>
      <w:ind w:left="3360"/>
      <w:jc w:val="center"/>
    </w:pPr>
    <w:rPr>
      <w:color w:val="FFFFFF"/>
    </w:rPr>
  </w:style>
  <w:style w:type="paragraph" w:customStyle="1" w:styleId="wlyztb33">
    <w:name w:val="wlyztb33"/>
    <w:basedOn w:val="a"/>
    <w:pPr>
      <w:shd w:val="clear" w:color="auto" w:fill="54C3F0"/>
      <w:spacing w:before="240" w:line="456" w:lineRule="atLeast"/>
      <w:ind w:left="3360"/>
      <w:jc w:val="center"/>
    </w:pPr>
    <w:rPr>
      <w:color w:val="FFFFFF"/>
    </w:rPr>
  </w:style>
  <w:style w:type="paragraph" w:customStyle="1" w:styleId="tbt3">
    <w:name w:val="tbt3"/>
    <w:basedOn w:val="a"/>
    <w:pPr>
      <w:spacing w:before="100" w:beforeAutospacing="1" w:after="100" w:afterAutospacing="1" w:line="432" w:lineRule="atLeast"/>
    </w:pPr>
    <w:rPr>
      <w:b/>
      <w:bCs/>
      <w:sz w:val="19"/>
      <w:szCs w:val="19"/>
    </w:rPr>
  </w:style>
  <w:style w:type="paragraph" w:customStyle="1" w:styleId="lbqh3">
    <w:name w:val="lbqh3"/>
    <w:basedOn w:val="a"/>
    <w:pPr>
      <w:spacing w:before="100" w:beforeAutospacing="1" w:after="100" w:afterAutospacing="1"/>
    </w:pPr>
  </w:style>
  <w:style w:type="paragraph" w:customStyle="1" w:styleId="rj5">
    <w:name w:val="rj5"/>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6">
    <w:name w:val="rj6"/>
    <w:basedOn w:val="a"/>
    <w:pPr>
      <w:pBdr>
        <w:bottom w:val="single" w:sz="4" w:space="6" w:color="F5FFF6"/>
      </w:pBdr>
      <w:shd w:val="clear" w:color="auto" w:fill="F7F7F7"/>
      <w:spacing w:before="100" w:beforeAutospacing="1" w:after="100" w:afterAutospacing="1"/>
    </w:pPr>
  </w:style>
  <w:style w:type="paragraph" w:customStyle="1" w:styleId="tt18">
    <w:name w:val="tt18"/>
    <w:basedOn w:val="a"/>
    <w:pPr>
      <w:spacing w:before="100" w:beforeAutospacing="1" w:after="100" w:afterAutospacing="1"/>
    </w:pPr>
    <w:rPr>
      <w:rFonts w:ascii="微软雅黑" w:eastAsia="微软雅黑" w:hAnsi="微软雅黑"/>
      <w:color w:val="6A6A6A"/>
      <w:sz w:val="26"/>
      <w:szCs w:val="26"/>
    </w:rPr>
  </w:style>
  <w:style w:type="paragraph" w:customStyle="1" w:styleId="tt19">
    <w:name w:val="tt19"/>
    <w:basedOn w:val="a"/>
    <w:pPr>
      <w:spacing w:before="100" w:beforeAutospacing="1" w:after="100" w:afterAutospacing="1"/>
    </w:pPr>
    <w:rPr>
      <w:rFonts w:ascii="微软雅黑" w:eastAsia="微软雅黑" w:hAnsi="微软雅黑"/>
      <w:color w:val="6A6A6A"/>
      <w:sz w:val="26"/>
      <w:szCs w:val="26"/>
    </w:rPr>
  </w:style>
  <w:style w:type="paragraph" w:customStyle="1" w:styleId="tt20">
    <w:name w:val="tt20"/>
    <w:basedOn w:val="a"/>
    <w:pPr>
      <w:spacing w:before="100" w:beforeAutospacing="1" w:after="100" w:afterAutospacing="1"/>
    </w:pPr>
    <w:rPr>
      <w:rFonts w:ascii="微软雅黑" w:eastAsia="微软雅黑" w:hAnsi="微软雅黑"/>
      <w:color w:val="6A6A6A"/>
      <w:sz w:val="26"/>
      <w:szCs w:val="26"/>
    </w:rPr>
  </w:style>
  <w:style w:type="paragraph" w:customStyle="1" w:styleId="tt21">
    <w:name w:val="tt21"/>
    <w:basedOn w:val="a"/>
    <w:pPr>
      <w:spacing w:before="100" w:beforeAutospacing="1" w:after="100" w:afterAutospacing="1"/>
    </w:pPr>
    <w:rPr>
      <w:rFonts w:ascii="微软雅黑" w:eastAsia="微软雅黑" w:hAnsi="微软雅黑"/>
      <w:color w:val="6A6A6A"/>
      <w:sz w:val="26"/>
      <w:szCs w:val="26"/>
    </w:rPr>
  </w:style>
  <w:style w:type="paragraph" w:customStyle="1" w:styleId="selected9">
    <w:name w:val="selected9"/>
    <w:basedOn w:val="a"/>
    <w:pPr>
      <w:spacing w:before="100" w:beforeAutospacing="1" w:after="100" w:afterAutospacing="1"/>
    </w:pPr>
  </w:style>
  <w:style w:type="paragraph" w:customStyle="1" w:styleId="selected10">
    <w:name w:val="selected10"/>
    <w:basedOn w:val="a"/>
    <w:pPr>
      <w:shd w:val="clear" w:color="auto" w:fill="00C032"/>
      <w:spacing w:before="100" w:beforeAutospacing="1" w:after="100" w:afterAutospacing="1"/>
    </w:pPr>
    <w:rPr>
      <w:color w:val="FFFFFF"/>
    </w:rPr>
  </w:style>
  <w:style w:type="paragraph" w:customStyle="1" w:styleId="selected11">
    <w:name w:val="selected11"/>
    <w:basedOn w:val="a"/>
    <w:pPr>
      <w:shd w:val="clear" w:color="auto" w:fill="00C032"/>
      <w:spacing w:before="100" w:beforeAutospacing="1" w:after="100" w:afterAutospacing="1"/>
    </w:pPr>
    <w:rPr>
      <w:color w:val="FFFFFF"/>
    </w:rPr>
  </w:style>
  <w:style w:type="paragraph" w:customStyle="1" w:styleId="selected12">
    <w:name w:val="selected12"/>
    <w:basedOn w:val="a"/>
    <w:pPr>
      <w:spacing w:before="100" w:beforeAutospacing="1" w:after="100" w:afterAutospacing="1"/>
    </w:pPr>
  </w:style>
  <w:style w:type="paragraph" w:customStyle="1" w:styleId="tt22">
    <w:name w:val="tt22"/>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23">
    <w:name w:val="tt23"/>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4">
    <w:name w:val="tp4"/>
    <w:basedOn w:val="a"/>
  </w:style>
  <w:style w:type="paragraph" w:customStyle="1" w:styleId="tt24">
    <w:name w:val="tt24"/>
    <w:basedOn w:val="a"/>
    <w:pPr>
      <w:spacing w:before="100" w:beforeAutospacing="1" w:after="100" w:afterAutospacing="1"/>
    </w:pPr>
    <w:rPr>
      <w:rFonts w:ascii="微软雅黑" w:eastAsia="微软雅黑" w:hAnsi="微软雅黑"/>
      <w:color w:val="6A6A6A"/>
      <w:sz w:val="26"/>
      <w:szCs w:val="26"/>
    </w:rPr>
  </w:style>
  <w:style w:type="paragraph" w:customStyle="1" w:styleId="ht4">
    <w:name w:val="ht4"/>
    <w:basedOn w:val="a"/>
    <w:pPr>
      <w:spacing w:before="100" w:beforeAutospacing="1" w:after="100" w:afterAutospacing="1"/>
    </w:pPr>
    <w:rPr>
      <w:rFonts w:ascii="微软雅黑" w:eastAsia="微软雅黑" w:hAnsi="微软雅黑"/>
      <w:color w:val="D53B3B"/>
      <w:sz w:val="26"/>
      <w:szCs w:val="26"/>
    </w:rPr>
  </w:style>
  <w:style w:type="paragraph" w:customStyle="1" w:styleId="time4">
    <w:name w:val="time4"/>
    <w:basedOn w:val="a"/>
    <w:pPr>
      <w:spacing w:before="100" w:beforeAutospacing="1" w:after="100" w:afterAutospacing="1"/>
    </w:pPr>
  </w:style>
  <w:style w:type="paragraph" w:customStyle="1" w:styleId="ly4">
    <w:name w:val="ly4"/>
    <w:basedOn w:val="a"/>
    <w:pPr>
      <w:spacing w:before="100" w:beforeAutospacing="1" w:after="100" w:afterAutospacing="1"/>
    </w:pPr>
  </w:style>
  <w:style w:type="paragraph" w:customStyle="1" w:styleId="dy4">
    <w:name w:val="dy4"/>
    <w:basedOn w:val="a"/>
    <w:pPr>
      <w:spacing w:before="60" w:after="100" w:afterAutospacing="1" w:line="240" w:lineRule="atLeast"/>
    </w:pPr>
  </w:style>
  <w:style w:type="paragraph" w:customStyle="1" w:styleId="jy4">
    <w:name w:val="jy4"/>
    <w:basedOn w:val="a"/>
    <w:pPr>
      <w:spacing w:before="60" w:after="100" w:afterAutospacing="1" w:line="240" w:lineRule="atLeast"/>
    </w:pPr>
  </w:style>
  <w:style w:type="paragraph" w:customStyle="1" w:styleId="fx4">
    <w:name w:val="fx4"/>
    <w:basedOn w:val="a"/>
    <w:pPr>
      <w:spacing w:before="100" w:beforeAutospacing="1" w:after="100" w:afterAutospacing="1"/>
    </w:pPr>
  </w:style>
  <w:style w:type="paragraph" w:customStyle="1" w:styleId="lmbt4">
    <w:name w:val="lmbt4"/>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5">
    <w:name w:val="tp5"/>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customStyle="1" w:styleId="newstyle16">
    <w:name w:val="newstyle16"/>
    <w:basedOn w:val="a"/>
    <w:pPr>
      <w:spacing w:before="100" w:beforeAutospacing="1" w:after="100" w:afterAutospacing="1"/>
    </w:pPr>
  </w:style>
  <w:style w:type="paragraph" w:styleId="a7">
    <w:name w:val="Balloon Text"/>
    <w:basedOn w:val="a"/>
    <w:link w:val="Char"/>
    <w:uiPriority w:val="99"/>
    <w:semiHidden/>
    <w:unhideWhenUsed/>
    <w:rsid w:val="006D6AA1"/>
    <w:rPr>
      <w:sz w:val="18"/>
      <w:szCs w:val="18"/>
    </w:rPr>
  </w:style>
  <w:style w:type="character" w:customStyle="1" w:styleId="Char">
    <w:name w:val="批注框文本 Char"/>
    <w:basedOn w:val="a0"/>
    <w:link w:val="a7"/>
    <w:uiPriority w:val="99"/>
    <w:semiHidden/>
    <w:rsid w:val="006D6AA1"/>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40039738">
      <w:marLeft w:val="0"/>
      <w:marRight w:val="0"/>
      <w:marTop w:val="100"/>
      <w:marBottom w:val="100"/>
      <w:divBdr>
        <w:top w:val="none" w:sz="0" w:space="0" w:color="auto"/>
        <w:left w:val="none" w:sz="0" w:space="0" w:color="auto"/>
        <w:bottom w:val="none" w:sz="0" w:space="0" w:color="auto"/>
        <w:right w:val="none" w:sz="0" w:space="0" w:color="auto"/>
      </w:divBdr>
      <w:divsChild>
        <w:div w:id="144516591">
          <w:marLeft w:val="0"/>
          <w:marRight w:val="0"/>
          <w:marTop w:val="0"/>
          <w:marBottom w:val="0"/>
          <w:divBdr>
            <w:top w:val="none" w:sz="0" w:space="0" w:color="auto"/>
            <w:left w:val="none" w:sz="0" w:space="0" w:color="auto"/>
            <w:bottom w:val="none" w:sz="0" w:space="0" w:color="auto"/>
            <w:right w:val="none" w:sz="0" w:space="0" w:color="auto"/>
          </w:divBdr>
        </w:div>
        <w:div w:id="1936477030">
          <w:marLeft w:val="0"/>
          <w:marRight w:val="0"/>
          <w:marTop w:val="0"/>
          <w:marBottom w:val="0"/>
          <w:divBdr>
            <w:top w:val="single" w:sz="2" w:space="0" w:color="FFBB77"/>
            <w:left w:val="single" w:sz="4" w:space="1" w:color="FFBB77"/>
            <w:bottom w:val="single" w:sz="4" w:space="12" w:color="FFBB77"/>
            <w:right w:val="single" w:sz="4" w:space="1" w:color="FFBB77"/>
          </w:divBdr>
          <w:divsChild>
            <w:div w:id="1584099869">
              <w:marLeft w:val="0"/>
              <w:marRight w:val="0"/>
              <w:marTop w:val="0"/>
              <w:marBottom w:val="0"/>
              <w:divBdr>
                <w:top w:val="none" w:sz="0" w:space="0" w:color="auto"/>
                <w:left w:val="none" w:sz="0" w:space="0" w:color="auto"/>
                <w:bottom w:val="none" w:sz="0" w:space="0" w:color="auto"/>
                <w:right w:val="none" w:sz="0" w:space="0" w:color="auto"/>
              </w:divBdr>
            </w:div>
            <w:div w:id="1734618478">
              <w:marLeft w:val="0"/>
              <w:marRight w:val="0"/>
              <w:marTop w:val="0"/>
              <w:marBottom w:val="0"/>
              <w:divBdr>
                <w:top w:val="none" w:sz="0" w:space="0" w:color="auto"/>
                <w:left w:val="none" w:sz="0" w:space="0" w:color="auto"/>
                <w:bottom w:val="none" w:sz="0" w:space="0" w:color="auto"/>
                <w:right w:val="none" w:sz="0" w:space="0" w:color="auto"/>
              </w:divBdr>
              <w:divsChild>
                <w:div w:id="1754428208">
                  <w:marLeft w:val="0"/>
                  <w:marRight w:val="0"/>
                  <w:marTop w:val="100"/>
                  <w:marBottom w:val="100"/>
                  <w:divBdr>
                    <w:top w:val="single" w:sz="4" w:space="3" w:color="CCCCCC"/>
                    <w:left w:val="single" w:sz="4" w:space="0" w:color="CCCCCC"/>
                    <w:bottom w:val="single" w:sz="4" w:space="3" w:color="CCCCCC"/>
                    <w:right w:val="single" w:sz="4" w:space="0" w:color="CCCCCC"/>
                  </w:divBdr>
                </w:div>
                <w:div w:id="323974978">
                  <w:marLeft w:val="0"/>
                  <w:marRight w:val="0"/>
                  <w:marTop w:val="240"/>
                  <w:marBottom w:val="240"/>
                  <w:divBdr>
                    <w:top w:val="none" w:sz="0" w:space="0" w:color="auto"/>
                    <w:left w:val="none" w:sz="0" w:space="0" w:color="auto"/>
                    <w:bottom w:val="none" w:sz="0" w:space="0" w:color="auto"/>
                    <w:right w:val="none" w:sz="0" w:space="0" w:color="auto"/>
                  </w:divBdr>
                </w:div>
                <w:div w:id="14636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image" Target="http://zwgk.huiyang.gov.cn/default/xhtml/hy/images/list_img3.png" TargetMode="External"/><Relationship Id="rId1" Type="http://schemas.openxmlformats.org/officeDocument/2006/relationships/styles" Target="styles.xml"/><Relationship Id="rId6" Type="http://schemas.openxmlformats.org/officeDocument/2006/relationships/hyperlink" Target="http://so.findlaw.cn/cse/search?s=5951707868767694152&amp;entry=1&amp;q=%E7%BB%A9%E6%95%88%E8%AF%84%E4%BB%B7" TargetMode="External"/><Relationship Id="rId5" Type="http://schemas.openxmlformats.org/officeDocument/2006/relationships/hyperlink" Target="http://so.findlaw.cn/cse/search?s=5951707868767694152&amp;entry=1&amp;q=%E5%B9%B4%E5%BA%A6%E9%A2%84%E7%AE%9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2558</Words>
  <Characters>545</Characters>
  <Application>Microsoft Office Word</Application>
  <DocSecurity>4</DocSecurity>
  <Lines>4</Lines>
  <Paragraphs>6</Paragraphs>
  <ScaleCrop>false</ScaleCrop>
  <Company>CHINA</Company>
  <LinksUpToDate>false</LinksUpToDate>
  <CharactersWithSpaces>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关于印发《惠阳区经济和信息化局 惠阳区财政局关于区级技术改造专项资金的管理办法》的通知_规范性文件_惠阳区人民政府办公室__政府信息公开</dc:title>
  <dc:subject/>
  <dc:creator>linfan</dc:creator>
  <cp:keywords/>
  <dc:description/>
  <cp:lastModifiedBy>linfan</cp:lastModifiedBy>
  <cp:revision>2</cp:revision>
  <dcterms:created xsi:type="dcterms:W3CDTF">2018-05-17T06:35:00Z</dcterms:created>
  <dcterms:modified xsi:type="dcterms:W3CDTF">2018-05-17T06:35:00Z</dcterms:modified>
</cp:coreProperties>
</file>