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30" w:rsidRPr="00366C30" w:rsidRDefault="00366C30" w:rsidP="00366C30">
      <w:pPr>
        <w:widowControl/>
        <w:shd w:val="clear" w:color="auto" w:fill="FFFFFF"/>
        <w:spacing w:before="100" w:beforeAutospacing="1" w:after="100" w:afterAutospacing="1" w:line="600" w:lineRule="atLeast"/>
        <w:jc w:val="center"/>
        <w:outlineLvl w:val="0"/>
        <w:rPr>
          <w:rFonts w:ascii="宋体" w:eastAsia="宋体" w:hAnsi="宋体" w:cs="宋体"/>
          <w:color w:val="016AAE"/>
          <w:kern w:val="36"/>
          <w:sz w:val="45"/>
          <w:szCs w:val="45"/>
        </w:rPr>
      </w:pPr>
      <w:r w:rsidRPr="00366C30">
        <w:rPr>
          <w:rFonts w:ascii="宋体" w:eastAsia="宋体" w:hAnsi="宋体" w:cs="宋体" w:hint="eastAsia"/>
          <w:color w:val="016AAE"/>
          <w:kern w:val="36"/>
          <w:sz w:val="45"/>
          <w:szCs w:val="45"/>
        </w:rPr>
        <w:t>重庆市北碚区人民政府办公室关于印发《北碚区工业企业二十强和重点成长型工业企业三十强评选奖励办法（试行）》的通知</w:t>
      </w:r>
    </w:p>
    <w:p w:rsidR="00366C30" w:rsidRPr="00366C30" w:rsidRDefault="00366C30" w:rsidP="00366C30">
      <w:pPr>
        <w:widowControl/>
        <w:shd w:val="clear" w:color="auto" w:fill="FFFFFF"/>
        <w:spacing w:line="528" w:lineRule="auto"/>
        <w:jc w:val="center"/>
        <w:rPr>
          <w:rFonts w:ascii="宋体" w:eastAsia="宋体" w:hAnsi="宋体" w:cs="宋体"/>
          <w:color w:val="555555"/>
          <w:kern w:val="0"/>
          <w:szCs w:val="21"/>
        </w:rPr>
      </w:pPr>
      <w:r w:rsidRPr="00366C30">
        <w:rPr>
          <w:rFonts w:ascii="宋体" w:eastAsia="宋体" w:hAnsi="宋体" w:cs="宋体" w:hint="eastAsia"/>
          <w:color w:val="555555"/>
          <w:kern w:val="0"/>
          <w:szCs w:val="21"/>
        </w:rPr>
        <w:t>北碚府办发〔2015〕19号</w:t>
      </w:r>
    </w:p>
    <w:p w:rsidR="00366C30" w:rsidRPr="00366C30" w:rsidRDefault="00366C30" w:rsidP="00366C30">
      <w:pPr>
        <w:widowControl/>
        <w:shd w:val="clear" w:color="auto" w:fill="FFFFFF"/>
        <w:spacing w:line="528" w:lineRule="auto"/>
        <w:jc w:val="center"/>
        <w:rPr>
          <w:rFonts w:ascii="宋体" w:eastAsia="宋体" w:hAnsi="宋体" w:cs="宋体"/>
          <w:color w:val="555555"/>
          <w:kern w:val="0"/>
          <w:szCs w:val="21"/>
        </w:rPr>
      </w:pPr>
      <w:r w:rsidRPr="00366C30">
        <w:rPr>
          <w:rFonts w:ascii="宋体" w:eastAsia="宋体" w:hAnsi="宋体" w:cs="宋体" w:hint="eastAsia"/>
          <w:color w:val="555555"/>
          <w:kern w:val="0"/>
          <w:szCs w:val="21"/>
        </w:rPr>
        <w:t> </w:t>
      </w:r>
    </w:p>
    <w:p w:rsidR="00366C30" w:rsidRPr="00366C30" w:rsidRDefault="00366C30" w:rsidP="00366C30">
      <w:pPr>
        <w:widowControl/>
        <w:shd w:val="clear" w:color="auto" w:fill="FFFFFF"/>
        <w:spacing w:line="528" w:lineRule="auto"/>
        <w:jc w:val="center"/>
        <w:rPr>
          <w:rFonts w:ascii="宋体" w:eastAsia="宋体" w:hAnsi="宋体" w:cs="宋体"/>
          <w:color w:val="555555"/>
          <w:kern w:val="0"/>
          <w:szCs w:val="21"/>
        </w:rPr>
      </w:pPr>
      <w:r w:rsidRPr="00366C30">
        <w:rPr>
          <w:rFonts w:ascii="宋体" w:eastAsia="宋体" w:hAnsi="宋体" w:cs="宋体" w:hint="eastAsia"/>
          <w:color w:val="555555"/>
          <w:kern w:val="0"/>
          <w:szCs w:val="21"/>
        </w:rPr>
        <w:t>重庆市北碚区人民政府办公室</w:t>
      </w:r>
    </w:p>
    <w:p w:rsidR="00366C30" w:rsidRPr="00366C30" w:rsidRDefault="00366C30" w:rsidP="00366C30">
      <w:pPr>
        <w:widowControl/>
        <w:shd w:val="clear" w:color="auto" w:fill="FFFFFF"/>
        <w:spacing w:line="528" w:lineRule="auto"/>
        <w:jc w:val="center"/>
        <w:rPr>
          <w:rFonts w:ascii="宋体" w:eastAsia="宋体" w:hAnsi="宋体" w:cs="宋体"/>
          <w:color w:val="555555"/>
          <w:kern w:val="0"/>
          <w:szCs w:val="21"/>
        </w:rPr>
      </w:pPr>
      <w:r w:rsidRPr="00366C30">
        <w:rPr>
          <w:rFonts w:ascii="宋体" w:eastAsia="宋体" w:hAnsi="宋体" w:cs="宋体" w:hint="eastAsia"/>
          <w:color w:val="555555"/>
          <w:kern w:val="0"/>
          <w:szCs w:val="21"/>
        </w:rPr>
        <w:t>关于印发</w:t>
      </w:r>
      <w:proofErr w:type="gramStart"/>
      <w:r w:rsidRPr="00366C30">
        <w:rPr>
          <w:rFonts w:ascii="宋体" w:eastAsia="宋体" w:hAnsi="宋体" w:cs="宋体" w:hint="eastAsia"/>
          <w:color w:val="555555"/>
          <w:kern w:val="0"/>
          <w:szCs w:val="21"/>
        </w:rPr>
        <w:t>《</w:t>
      </w:r>
      <w:proofErr w:type="gramEnd"/>
      <w:r w:rsidRPr="00366C30">
        <w:rPr>
          <w:rFonts w:ascii="宋体" w:eastAsia="宋体" w:hAnsi="宋体" w:cs="宋体" w:hint="eastAsia"/>
          <w:color w:val="555555"/>
          <w:kern w:val="0"/>
          <w:szCs w:val="21"/>
        </w:rPr>
        <w:t>北碚区工业企业二十强和重点</w:t>
      </w:r>
    </w:p>
    <w:p w:rsidR="00366C30" w:rsidRPr="00366C30" w:rsidRDefault="00366C30" w:rsidP="00366C30">
      <w:pPr>
        <w:widowControl/>
        <w:shd w:val="clear" w:color="auto" w:fill="FFFFFF"/>
        <w:spacing w:line="528" w:lineRule="auto"/>
        <w:jc w:val="center"/>
        <w:rPr>
          <w:rFonts w:ascii="宋体" w:eastAsia="宋体" w:hAnsi="宋体" w:cs="宋体"/>
          <w:color w:val="555555"/>
          <w:kern w:val="0"/>
          <w:szCs w:val="21"/>
        </w:rPr>
      </w:pPr>
      <w:r w:rsidRPr="00366C30">
        <w:rPr>
          <w:rFonts w:ascii="宋体" w:eastAsia="宋体" w:hAnsi="宋体" w:cs="宋体" w:hint="eastAsia"/>
          <w:color w:val="555555"/>
          <w:kern w:val="0"/>
          <w:szCs w:val="21"/>
        </w:rPr>
        <w:t>成长型工业企业三十强评选奖励办法</w:t>
      </w:r>
    </w:p>
    <w:p w:rsidR="00366C30" w:rsidRPr="00366C30" w:rsidRDefault="00366C30" w:rsidP="00366C30">
      <w:pPr>
        <w:widowControl/>
        <w:shd w:val="clear" w:color="auto" w:fill="FFFFFF"/>
        <w:spacing w:line="528" w:lineRule="auto"/>
        <w:jc w:val="center"/>
        <w:rPr>
          <w:rFonts w:ascii="宋体" w:eastAsia="宋体" w:hAnsi="宋体" w:cs="宋体"/>
          <w:color w:val="555555"/>
          <w:kern w:val="0"/>
          <w:szCs w:val="21"/>
        </w:rPr>
      </w:pPr>
      <w:r w:rsidRPr="00366C30">
        <w:rPr>
          <w:rFonts w:ascii="宋体" w:eastAsia="宋体" w:hAnsi="宋体" w:cs="宋体" w:hint="eastAsia"/>
          <w:color w:val="555555"/>
          <w:kern w:val="0"/>
          <w:szCs w:val="21"/>
        </w:rPr>
        <w:t>（试行）</w:t>
      </w:r>
      <w:proofErr w:type="gramStart"/>
      <w:r w:rsidRPr="00366C30">
        <w:rPr>
          <w:rFonts w:ascii="宋体" w:eastAsia="宋体" w:hAnsi="宋体" w:cs="宋体" w:hint="eastAsia"/>
          <w:color w:val="555555"/>
          <w:kern w:val="0"/>
          <w:szCs w:val="21"/>
        </w:rPr>
        <w:t>》</w:t>
      </w:r>
      <w:proofErr w:type="gramEnd"/>
      <w:r w:rsidRPr="00366C30">
        <w:rPr>
          <w:rFonts w:ascii="宋体" w:eastAsia="宋体" w:hAnsi="宋体" w:cs="宋体" w:hint="eastAsia"/>
          <w:color w:val="555555"/>
          <w:kern w:val="0"/>
          <w:szCs w:val="21"/>
        </w:rPr>
        <w:t>的通知</w:t>
      </w:r>
    </w:p>
    <w:p w:rsidR="00366C30" w:rsidRPr="00366C30" w:rsidRDefault="00366C30" w:rsidP="00366C30">
      <w:pPr>
        <w:widowControl/>
        <w:shd w:val="clear" w:color="auto" w:fill="FFFFFF"/>
        <w:spacing w:line="528" w:lineRule="auto"/>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 </w:t>
      </w:r>
    </w:p>
    <w:p w:rsidR="00366C30" w:rsidRPr="00366C30" w:rsidRDefault="00366C30" w:rsidP="00366C30">
      <w:pPr>
        <w:widowControl/>
        <w:shd w:val="clear" w:color="auto" w:fill="FFFFFF"/>
        <w:spacing w:line="528" w:lineRule="auto"/>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各镇人民政府、街道办事处，各园区管委会，区级各相关部门：</w:t>
      </w:r>
    </w:p>
    <w:p w:rsidR="00366C30" w:rsidRPr="00366C30" w:rsidRDefault="00366C30" w:rsidP="00366C30">
      <w:pPr>
        <w:widowControl/>
        <w:shd w:val="clear" w:color="auto" w:fill="FFFFFF"/>
        <w:spacing w:line="528" w:lineRule="auto"/>
        <w:ind w:firstLine="632"/>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《北碚区工业企业二十强和重点成长型工业企业三十强评选奖励办法（试行）》已经区政府第53次常务会研究通过，现印发给你们，请认真遵照执行。</w:t>
      </w:r>
    </w:p>
    <w:p w:rsidR="00366C30" w:rsidRPr="00366C30" w:rsidRDefault="00366C30" w:rsidP="00366C30">
      <w:pPr>
        <w:widowControl/>
        <w:shd w:val="clear" w:color="auto" w:fill="FFFFFF"/>
        <w:spacing w:line="528" w:lineRule="auto"/>
        <w:ind w:firstLine="632"/>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 </w:t>
      </w:r>
    </w:p>
    <w:p w:rsidR="00366C30" w:rsidRPr="00366C30" w:rsidRDefault="00366C30" w:rsidP="00366C30">
      <w:pPr>
        <w:widowControl/>
        <w:shd w:val="clear" w:color="auto" w:fill="FFFFFF"/>
        <w:spacing w:line="528" w:lineRule="auto"/>
        <w:ind w:hanging="948"/>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附件：《北碚区工业企业二十强和重点成长型工业企业三十强评选奖励办法（试行）》</w:t>
      </w:r>
    </w:p>
    <w:p w:rsidR="00366C30" w:rsidRPr="00366C30" w:rsidRDefault="00366C30" w:rsidP="00366C30">
      <w:pPr>
        <w:widowControl/>
        <w:shd w:val="clear" w:color="auto" w:fill="FFFFFF"/>
        <w:spacing w:line="528" w:lineRule="auto"/>
        <w:ind w:firstLine="632"/>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 </w:t>
      </w:r>
    </w:p>
    <w:p w:rsidR="00366C30" w:rsidRPr="00366C30" w:rsidRDefault="00366C30" w:rsidP="00366C30">
      <w:pPr>
        <w:widowControl/>
        <w:shd w:val="clear" w:color="auto" w:fill="FFFFFF"/>
        <w:spacing w:line="528" w:lineRule="auto"/>
        <w:ind w:firstLine="632"/>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 </w:t>
      </w:r>
    </w:p>
    <w:p w:rsidR="00366C30" w:rsidRPr="00366C30" w:rsidRDefault="00366C30" w:rsidP="00366C30">
      <w:pPr>
        <w:widowControl/>
        <w:shd w:val="clear" w:color="auto" w:fill="FFFFFF"/>
        <w:spacing w:line="528" w:lineRule="auto"/>
        <w:ind w:firstLine="632"/>
        <w:jc w:val="right"/>
        <w:rPr>
          <w:rFonts w:ascii="宋体" w:eastAsia="宋体" w:hAnsi="宋体" w:cs="宋体"/>
          <w:color w:val="555555"/>
          <w:kern w:val="0"/>
          <w:szCs w:val="21"/>
        </w:rPr>
      </w:pPr>
      <w:r w:rsidRPr="00366C30">
        <w:rPr>
          <w:rFonts w:ascii="宋体" w:eastAsia="宋体" w:hAnsi="宋体" w:cs="宋体" w:hint="eastAsia"/>
          <w:color w:val="555555"/>
          <w:kern w:val="0"/>
          <w:szCs w:val="21"/>
        </w:rPr>
        <w:t>                        重庆市北碚区人民政府办公室</w:t>
      </w:r>
    </w:p>
    <w:p w:rsidR="00366C30" w:rsidRPr="00366C30" w:rsidRDefault="00366C30" w:rsidP="00366C30">
      <w:pPr>
        <w:widowControl/>
        <w:shd w:val="clear" w:color="auto" w:fill="FFFFFF"/>
        <w:spacing w:line="528" w:lineRule="auto"/>
        <w:ind w:firstLine="632"/>
        <w:jc w:val="right"/>
        <w:rPr>
          <w:rFonts w:ascii="宋体" w:eastAsia="宋体" w:hAnsi="宋体" w:cs="宋体"/>
          <w:color w:val="555555"/>
          <w:kern w:val="0"/>
          <w:szCs w:val="21"/>
        </w:rPr>
      </w:pPr>
      <w:r w:rsidRPr="00366C30">
        <w:rPr>
          <w:rFonts w:ascii="宋体" w:eastAsia="宋体" w:hAnsi="宋体" w:cs="宋体" w:hint="eastAsia"/>
          <w:color w:val="555555"/>
          <w:kern w:val="0"/>
          <w:szCs w:val="21"/>
        </w:rPr>
        <w:lastRenderedPageBreak/>
        <w:t>                             2015年3月10日</w:t>
      </w:r>
    </w:p>
    <w:p w:rsidR="00366C30" w:rsidRPr="00366C30" w:rsidRDefault="00366C30" w:rsidP="00366C30">
      <w:pPr>
        <w:widowControl/>
        <w:shd w:val="clear" w:color="auto" w:fill="FFFFFF"/>
        <w:spacing w:line="528" w:lineRule="auto"/>
        <w:ind w:firstLine="632"/>
        <w:jc w:val="left"/>
        <w:rPr>
          <w:rFonts w:ascii="宋体" w:eastAsia="宋体" w:hAnsi="宋体" w:cs="宋体"/>
          <w:color w:val="555555"/>
          <w:kern w:val="0"/>
          <w:szCs w:val="21"/>
        </w:rPr>
      </w:pPr>
      <w:r w:rsidRPr="00366C30">
        <w:rPr>
          <w:rFonts w:ascii="宋体" w:eastAsia="宋体" w:hAnsi="宋体" w:cs="宋体" w:hint="eastAsia"/>
          <w:color w:val="555555"/>
          <w:kern w:val="0"/>
          <w:szCs w:val="21"/>
        </w:rPr>
        <w:t> </w:t>
      </w:r>
    </w:p>
    <w:p w:rsidR="004369CB" w:rsidRPr="004369CB" w:rsidRDefault="004369CB" w:rsidP="004369CB">
      <w:pPr>
        <w:widowControl/>
        <w:shd w:val="clear" w:color="auto" w:fill="FFFFFF"/>
        <w:spacing w:line="528" w:lineRule="auto"/>
        <w:jc w:val="left"/>
        <w:rPr>
          <w:rFonts w:ascii="宋体" w:eastAsia="宋体" w:hAnsi="宋体" w:cs="宋体"/>
          <w:color w:val="555555"/>
          <w:kern w:val="0"/>
          <w:szCs w:val="21"/>
        </w:rPr>
      </w:pPr>
      <w:r w:rsidRPr="004369CB">
        <w:rPr>
          <w:rFonts w:ascii="宋体" w:eastAsia="宋体" w:hAnsi="宋体" w:cs="宋体" w:hint="eastAsia"/>
          <w:color w:val="555555"/>
          <w:kern w:val="0"/>
          <w:szCs w:val="21"/>
        </w:rPr>
        <w:t>附件</w:t>
      </w:r>
    </w:p>
    <w:p w:rsidR="004369CB" w:rsidRPr="004369CB" w:rsidRDefault="004369CB" w:rsidP="004369CB">
      <w:pPr>
        <w:widowControl/>
        <w:shd w:val="clear" w:color="auto" w:fill="FFFFFF"/>
        <w:spacing w:line="528" w:lineRule="auto"/>
        <w:jc w:val="center"/>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北碚区工业企业二十强和重点成长型工业企业三十强评选奖励办法（试行）</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555555"/>
          <w:kern w:val="0"/>
          <w:szCs w:val="21"/>
        </w:rPr>
        <w:t> </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为加快推进高新技术及先进制造业基地建设，充分发挥龙头企业的支撑和带动作用，鼓励企业做大做强，按照《重庆市北碚区人民政府关于进一步推动工业和信息化持续健康发展的意见》（北碚府发〔2014〕62号），区政府决定每年对我区规模以上工业企业进行综合评价，在此基础上评选和命名“北碚区工业企业二十强”和“北碚区重点成长型工业企业三十强”。</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一、评选范围及原则</w:t>
      </w:r>
    </w:p>
    <w:p w:rsidR="004369CB" w:rsidRPr="004369CB" w:rsidRDefault="004369CB" w:rsidP="004369CB">
      <w:pPr>
        <w:widowControl/>
        <w:shd w:val="clear" w:color="auto" w:fill="FFFFFF"/>
        <w:spacing w:line="528" w:lineRule="auto"/>
        <w:ind w:firstLine="619"/>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（一）评选范围。在北碚行政辖区内注册的工业法人企业。存在母子关系的，以母公司合并口径参评，并仅限工业生产经营部分。</w:t>
      </w:r>
    </w:p>
    <w:p w:rsidR="004369CB" w:rsidRPr="004369CB" w:rsidRDefault="004369CB" w:rsidP="004369CB">
      <w:pPr>
        <w:widowControl/>
        <w:shd w:val="clear" w:color="auto" w:fill="FFFFFF"/>
        <w:spacing w:line="528" w:lineRule="auto"/>
        <w:ind w:firstLine="619"/>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（二）评选原则。评选遵循自愿、公平、公正、公开、科学的原则，主要从生产规模、经济效益、生产规范、社会责任四个方面综合考核评选。</w:t>
      </w:r>
    </w:p>
    <w:p w:rsidR="004369CB" w:rsidRPr="004369CB" w:rsidRDefault="004369CB" w:rsidP="004369CB">
      <w:pPr>
        <w:widowControl/>
        <w:shd w:val="clear" w:color="auto" w:fill="FFFFFF"/>
        <w:spacing w:line="528" w:lineRule="auto"/>
        <w:ind w:firstLine="711"/>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1.生产规模。“北碚区工业企业二十强”年主营业务收入须达到5亿元及以上，“北碚区重点成长型工业企业三十强”年主营业务收入须达到1亿元及以上，且当年产值应比上一年度增长10%以上。</w:t>
      </w:r>
    </w:p>
    <w:p w:rsidR="004369CB" w:rsidRPr="004369CB" w:rsidRDefault="004369CB" w:rsidP="004369CB">
      <w:pPr>
        <w:widowControl/>
        <w:shd w:val="clear" w:color="auto" w:fill="FFFFFF"/>
        <w:spacing w:line="528" w:lineRule="auto"/>
        <w:ind w:firstLine="711"/>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2.经济效益。“北碚区工业企业二十强”年度纳税总额须超过500万元，“北碚区重点成长型工业企业三十强”年度纳税总额须超过200万元。</w:t>
      </w:r>
    </w:p>
    <w:p w:rsidR="004369CB" w:rsidRPr="004369CB" w:rsidRDefault="004369CB" w:rsidP="004369CB">
      <w:pPr>
        <w:widowControl/>
        <w:shd w:val="clear" w:color="auto" w:fill="FFFFFF"/>
        <w:spacing w:line="528" w:lineRule="auto"/>
        <w:ind w:firstLine="711"/>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lastRenderedPageBreak/>
        <w:t>3.生产规范。参评企业必须符合国家产业政策（鼓励类），生产销售（经营）产品需在同行业处于领先地位，并按照国家行业规定组织生产经营。</w:t>
      </w:r>
    </w:p>
    <w:p w:rsidR="004369CB" w:rsidRPr="004369CB" w:rsidRDefault="004369CB" w:rsidP="004369CB">
      <w:pPr>
        <w:widowControl/>
        <w:shd w:val="clear" w:color="auto" w:fill="FFFFFF"/>
        <w:spacing w:line="528" w:lineRule="auto"/>
        <w:ind w:firstLine="711"/>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4.社会责任。倡导企业树立良好的社会信用。凡未依法为员工参加社会保险并存在欠缴社会保险费，人民银行信贷信用等级评价较低，有财政违法行为并当年受到有关部门处罚、存在较大信访稳定问题，发生较大安全事故、环保责任事故及重大质量事故等情况的企业，不参加评选。</w:t>
      </w:r>
    </w:p>
    <w:p w:rsidR="004369CB" w:rsidRPr="004369CB" w:rsidRDefault="004369CB" w:rsidP="004369CB">
      <w:pPr>
        <w:widowControl/>
        <w:shd w:val="clear" w:color="auto" w:fill="FFFFFF"/>
        <w:spacing w:line="528" w:lineRule="auto"/>
        <w:ind w:firstLine="711"/>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二、考核指标体系</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设置考核指标分和附加分两部分，按企业两项得分之和从高到低排名。</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（一）考核指标</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“北碚区工业企业二十强”主要考核企业总产值、全员劳动报酬、税收贡献、研发投入等方面，“北碚区重点成长型工业企业三十强”主要考核企业总产值及增速、税收贡献及增速等方面。</w:t>
      </w:r>
    </w:p>
    <w:p w:rsidR="004369CB" w:rsidRPr="004369CB" w:rsidRDefault="004369CB" w:rsidP="004369CB">
      <w:pPr>
        <w:widowControl/>
        <w:shd w:val="clear" w:color="auto" w:fill="FFFFFF"/>
        <w:spacing w:line="528" w:lineRule="auto"/>
        <w:jc w:val="center"/>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1.北碚区工业企业二十</w:t>
      </w:r>
      <w:proofErr w:type="gramStart"/>
      <w:r w:rsidRPr="004369CB">
        <w:rPr>
          <w:rFonts w:ascii="宋体" w:eastAsia="宋体" w:hAnsi="宋体" w:cs="宋体" w:hint="eastAsia"/>
          <w:color w:val="000000"/>
          <w:kern w:val="0"/>
          <w:szCs w:val="21"/>
        </w:rPr>
        <w:t>强综合</w:t>
      </w:r>
      <w:proofErr w:type="gramEnd"/>
      <w:r w:rsidRPr="004369CB">
        <w:rPr>
          <w:rFonts w:ascii="宋体" w:eastAsia="宋体" w:hAnsi="宋体" w:cs="宋体" w:hint="eastAsia"/>
          <w:color w:val="000000"/>
          <w:kern w:val="0"/>
          <w:szCs w:val="21"/>
        </w:rPr>
        <w:t>评价指标体系及权数表</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5580"/>
        <w:gridCol w:w="1574"/>
      </w:tblGrid>
      <w:tr w:rsidR="004369CB" w:rsidRPr="004369CB" w:rsidTr="004369CB">
        <w:trPr>
          <w:jc w:val="center"/>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序号</w:t>
            </w:r>
          </w:p>
        </w:tc>
        <w:tc>
          <w:tcPr>
            <w:tcW w:w="55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指   标 名 称</w:t>
            </w:r>
          </w:p>
        </w:tc>
        <w:tc>
          <w:tcPr>
            <w:tcW w:w="15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权数</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1</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工业总产值</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35</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2</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ind w:hanging="420"/>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入库税金</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35</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3</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全员劳动报酬总额</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20</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4</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企业研发投入强度</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10</w:t>
            </w:r>
          </w:p>
        </w:tc>
      </w:tr>
    </w:tbl>
    <w:p w:rsidR="004369CB" w:rsidRPr="004369CB" w:rsidRDefault="004369CB" w:rsidP="004369CB">
      <w:pPr>
        <w:widowControl/>
        <w:shd w:val="clear" w:color="auto" w:fill="FFFFFF"/>
        <w:spacing w:line="528" w:lineRule="auto"/>
        <w:jc w:val="center"/>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2.北碚区重点成长型工业企业三十</w:t>
      </w:r>
      <w:proofErr w:type="gramStart"/>
      <w:r w:rsidRPr="004369CB">
        <w:rPr>
          <w:rFonts w:ascii="宋体" w:eastAsia="宋体" w:hAnsi="宋体" w:cs="宋体" w:hint="eastAsia"/>
          <w:color w:val="000000"/>
          <w:kern w:val="0"/>
          <w:szCs w:val="21"/>
        </w:rPr>
        <w:t>强综合</w:t>
      </w:r>
      <w:proofErr w:type="gramEnd"/>
      <w:r w:rsidRPr="004369CB">
        <w:rPr>
          <w:rFonts w:ascii="宋体" w:eastAsia="宋体" w:hAnsi="宋体" w:cs="宋体" w:hint="eastAsia"/>
          <w:color w:val="000000"/>
          <w:kern w:val="0"/>
          <w:szCs w:val="21"/>
        </w:rPr>
        <w:t>评价指标体系及权数表</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5580"/>
        <w:gridCol w:w="1574"/>
      </w:tblGrid>
      <w:tr w:rsidR="004369CB" w:rsidRPr="004369CB" w:rsidTr="004369CB">
        <w:trPr>
          <w:jc w:val="center"/>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序号</w:t>
            </w:r>
          </w:p>
        </w:tc>
        <w:tc>
          <w:tcPr>
            <w:tcW w:w="55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指   标 名 称</w:t>
            </w:r>
          </w:p>
        </w:tc>
        <w:tc>
          <w:tcPr>
            <w:tcW w:w="15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权数</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1</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工业总产值</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25</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2</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工业总产值增幅</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25</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3</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入库税金</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25</w:t>
            </w:r>
          </w:p>
        </w:tc>
      </w:tr>
      <w:tr w:rsidR="004369CB" w:rsidRPr="004369CB" w:rsidTr="004369C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lastRenderedPageBreak/>
              <w:t>4</w:t>
            </w:r>
          </w:p>
        </w:tc>
        <w:tc>
          <w:tcPr>
            <w:tcW w:w="55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left"/>
              <w:rPr>
                <w:rFonts w:ascii="宋体" w:eastAsia="宋体" w:hAnsi="宋体" w:cs="宋体"/>
                <w:color w:val="555555"/>
                <w:kern w:val="0"/>
                <w:szCs w:val="21"/>
              </w:rPr>
            </w:pPr>
            <w:r w:rsidRPr="004369CB">
              <w:rPr>
                <w:rFonts w:ascii="宋体" w:eastAsia="宋体" w:hAnsi="宋体" w:cs="宋体" w:hint="eastAsia"/>
                <w:color w:val="000000"/>
                <w:kern w:val="0"/>
                <w:szCs w:val="21"/>
              </w:rPr>
              <w:t>入库税金增幅</w:t>
            </w:r>
          </w:p>
        </w:tc>
        <w:tc>
          <w:tcPr>
            <w:tcW w:w="1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9CB" w:rsidRPr="004369CB" w:rsidRDefault="004369CB" w:rsidP="004369CB">
            <w:pPr>
              <w:widowControl/>
              <w:spacing w:line="420" w:lineRule="atLeast"/>
              <w:jc w:val="center"/>
              <w:rPr>
                <w:rFonts w:ascii="宋体" w:eastAsia="宋体" w:hAnsi="宋体" w:cs="宋体"/>
                <w:color w:val="555555"/>
                <w:kern w:val="0"/>
                <w:szCs w:val="21"/>
              </w:rPr>
            </w:pPr>
            <w:r w:rsidRPr="004369CB">
              <w:rPr>
                <w:rFonts w:ascii="宋体" w:eastAsia="宋体" w:hAnsi="宋体" w:cs="宋体" w:hint="eastAsia"/>
                <w:color w:val="000000"/>
                <w:kern w:val="0"/>
                <w:szCs w:val="21"/>
              </w:rPr>
              <w:t>25</w:t>
            </w:r>
          </w:p>
        </w:tc>
      </w:tr>
    </w:tbl>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（二）附加分</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凡当年获得市委、市政府表彰奖励的每一项加5分；获得国家级奖励的每一项加10分。同一奖项不重复加分，取其最高分。</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三、考核评选程序</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每年3月由区</w:t>
      </w:r>
      <w:proofErr w:type="gramStart"/>
      <w:r w:rsidRPr="004369CB">
        <w:rPr>
          <w:rFonts w:ascii="宋体" w:eastAsia="宋体" w:hAnsi="宋体" w:cs="宋体" w:hint="eastAsia"/>
          <w:color w:val="000000"/>
          <w:kern w:val="0"/>
          <w:szCs w:val="21"/>
        </w:rPr>
        <w:t>经信委负责</w:t>
      </w:r>
      <w:proofErr w:type="gramEnd"/>
      <w:r w:rsidRPr="004369CB">
        <w:rPr>
          <w:rFonts w:ascii="宋体" w:eastAsia="宋体" w:hAnsi="宋体" w:cs="宋体" w:hint="eastAsia"/>
          <w:color w:val="000000"/>
          <w:kern w:val="0"/>
          <w:szCs w:val="21"/>
        </w:rPr>
        <w:t>牵头实施，由企业主动申报，以企业正式上报给统计部门的统计年报（当年企业纳税情况以税务部门提供的为依据）数据及提供的获奖依据（原件）作为考核和加分依据，分别征求区财政局、区统计局、区科委、区金融办、区人社局、区地税局、区国税局、区质监局、区环保局、区安监局等部门，以及企业所在园区、镇</w:t>
      </w:r>
      <w:proofErr w:type="gramStart"/>
      <w:r w:rsidRPr="004369CB">
        <w:rPr>
          <w:rFonts w:ascii="宋体" w:eastAsia="宋体" w:hAnsi="宋体" w:cs="宋体" w:hint="eastAsia"/>
          <w:color w:val="000000"/>
          <w:kern w:val="0"/>
          <w:szCs w:val="21"/>
        </w:rPr>
        <w:t>街意见</w:t>
      </w:r>
      <w:proofErr w:type="gramEnd"/>
      <w:r w:rsidRPr="004369CB">
        <w:rPr>
          <w:rFonts w:ascii="宋体" w:eastAsia="宋体" w:hAnsi="宋体" w:cs="宋体" w:hint="eastAsia"/>
          <w:color w:val="000000"/>
          <w:kern w:val="0"/>
          <w:szCs w:val="21"/>
        </w:rPr>
        <w:t>后，分别提出“北碚区工业企业二十强”和“北碚区重点成长型工业企业三十强”建议名单，经公示后报区委、区政府审批并命名表彰奖励。</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四、表彰奖励方式和对象</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（一）奖励方式</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被评为“北碚区工业企业二十强”和“北碚区重点成长型工业企业三十强”的企业按评分排位名次，分别计奖：</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1.“北碚区工业企业二十强”第1-10名分别奖励10万元，第11-20名分别奖励5万元。</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2.“北碚区重点成长型工业企业三十强”分别奖励1万元。</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lastRenderedPageBreak/>
        <w:t>被评为北碚区工业企业二十强的，由区政府授予“北碚区工业企业二十强”称号，颁发荣誉牌匾；被评为北碚区重点成长型工业企业三十强的，由区政府授予“北碚区重点成长型工业企业三十强”称号，颁发荣誉牌匾。</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（二）奖励对象</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奖励对象为获评企业现职领导集体，其中企业的现职主要负责人，按不高于奖金总额40%的标准分配奖金。</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五、奖金来源渠道</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在区工业发展基金中支付。</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六、配套措施</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（一）对获</w:t>
      </w:r>
      <w:proofErr w:type="gramStart"/>
      <w:r w:rsidRPr="004369CB">
        <w:rPr>
          <w:rFonts w:ascii="宋体" w:eastAsia="宋体" w:hAnsi="宋体" w:cs="宋体" w:hint="eastAsia"/>
          <w:color w:val="000000"/>
          <w:kern w:val="0"/>
          <w:szCs w:val="21"/>
        </w:rPr>
        <w:t>评工业</w:t>
      </w:r>
      <w:proofErr w:type="gramEnd"/>
      <w:r w:rsidRPr="004369CB">
        <w:rPr>
          <w:rFonts w:ascii="宋体" w:eastAsia="宋体" w:hAnsi="宋体" w:cs="宋体" w:hint="eastAsia"/>
          <w:color w:val="000000"/>
          <w:kern w:val="0"/>
          <w:szCs w:val="21"/>
        </w:rPr>
        <w:t>企业在生产要素等方面给予优先扶持。</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（二）为鼓励企业公平竞争，每年评选一次。</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（三）区政府将组织相关部门进行不定期抽查，对考核资料不实，采取弄虚作假手段骗取荣誉的企业，收回荣誉牌匾、证书和奖金。</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000000"/>
          <w:kern w:val="0"/>
          <w:szCs w:val="21"/>
        </w:rPr>
        <w:t>七、本办法从2015年1月起执行。同时，《重庆市北碚区人民政府办公室关于印发北碚工业企业十强考核评选办法（试行）的通知》（北碚府办发〔2011〕72号）废止。</w:t>
      </w:r>
    </w:p>
    <w:p w:rsidR="004369CB" w:rsidRPr="004369CB" w:rsidRDefault="004369CB" w:rsidP="004369CB">
      <w:pPr>
        <w:widowControl/>
        <w:shd w:val="clear" w:color="auto" w:fill="FFFFFF"/>
        <w:spacing w:line="528" w:lineRule="auto"/>
        <w:ind w:firstLine="632"/>
        <w:jc w:val="left"/>
        <w:rPr>
          <w:rFonts w:ascii="宋体" w:eastAsia="宋体" w:hAnsi="宋体" w:cs="宋体" w:hint="eastAsia"/>
          <w:color w:val="555555"/>
          <w:kern w:val="0"/>
          <w:szCs w:val="21"/>
        </w:rPr>
      </w:pPr>
      <w:r w:rsidRPr="004369CB">
        <w:rPr>
          <w:rFonts w:ascii="宋体" w:eastAsia="宋体" w:hAnsi="宋体" w:cs="宋体" w:hint="eastAsia"/>
          <w:color w:val="555555"/>
          <w:kern w:val="0"/>
          <w:szCs w:val="21"/>
        </w:rPr>
        <w:t> </w:t>
      </w:r>
    </w:p>
    <w:p w:rsidR="004369CB" w:rsidRPr="004369CB" w:rsidRDefault="004369CB" w:rsidP="004369CB">
      <w:pPr>
        <w:widowControl/>
        <w:shd w:val="clear" w:color="auto" w:fill="FFFFFF"/>
        <w:spacing w:line="560" w:lineRule="atLeast"/>
        <w:ind w:firstLine="276"/>
        <w:jc w:val="left"/>
        <w:rPr>
          <w:rFonts w:ascii="宋体" w:eastAsia="宋体" w:hAnsi="宋体" w:cs="宋体" w:hint="eastAsia"/>
          <w:color w:val="555555"/>
          <w:kern w:val="0"/>
          <w:szCs w:val="21"/>
        </w:rPr>
      </w:pPr>
      <w:r w:rsidRPr="004369CB">
        <w:rPr>
          <w:rFonts w:ascii="宋体" w:eastAsia="宋体" w:hAnsi="宋体" w:cs="宋体" w:hint="eastAsia"/>
          <w:color w:val="555555"/>
          <w:kern w:val="0"/>
          <w:szCs w:val="21"/>
        </w:rPr>
        <w:t>重庆市北碚区人民政府办公室                2015年3月10日印发</w:t>
      </w:r>
    </w:p>
    <w:p w:rsidR="00253199" w:rsidRPr="004369CB" w:rsidRDefault="00253199">
      <w:bookmarkStart w:id="0" w:name="_GoBack"/>
      <w:bookmarkEnd w:id="0"/>
    </w:p>
    <w:sectPr w:rsidR="00253199" w:rsidRPr="00436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BB"/>
    <w:rsid w:val="000E4DBB"/>
    <w:rsid w:val="00253199"/>
    <w:rsid w:val="00366C30"/>
    <w:rsid w:val="0043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6902">
      <w:bodyDiv w:val="1"/>
      <w:marLeft w:val="0"/>
      <w:marRight w:val="0"/>
      <w:marTop w:val="0"/>
      <w:marBottom w:val="0"/>
      <w:divBdr>
        <w:top w:val="none" w:sz="0" w:space="0" w:color="auto"/>
        <w:left w:val="none" w:sz="0" w:space="0" w:color="auto"/>
        <w:bottom w:val="none" w:sz="0" w:space="0" w:color="auto"/>
        <w:right w:val="none" w:sz="0" w:space="0" w:color="auto"/>
      </w:divBdr>
      <w:divsChild>
        <w:div w:id="1405684580">
          <w:marLeft w:val="0"/>
          <w:marRight w:val="0"/>
          <w:marTop w:val="0"/>
          <w:marBottom w:val="0"/>
          <w:divBdr>
            <w:top w:val="none" w:sz="0" w:space="0" w:color="auto"/>
            <w:left w:val="none" w:sz="0" w:space="0" w:color="auto"/>
            <w:bottom w:val="none" w:sz="0" w:space="0" w:color="auto"/>
            <w:right w:val="none" w:sz="0" w:space="0" w:color="auto"/>
          </w:divBdr>
          <w:divsChild>
            <w:div w:id="1705011219">
              <w:marLeft w:val="0"/>
              <w:marRight w:val="0"/>
              <w:marTop w:val="150"/>
              <w:marBottom w:val="0"/>
              <w:divBdr>
                <w:top w:val="none" w:sz="0" w:space="0" w:color="auto"/>
                <w:left w:val="none" w:sz="0" w:space="0" w:color="auto"/>
                <w:bottom w:val="none" w:sz="0" w:space="0" w:color="auto"/>
                <w:right w:val="none" w:sz="0" w:space="0" w:color="auto"/>
              </w:divBdr>
              <w:divsChild>
                <w:div w:id="1297638656">
                  <w:marLeft w:val="0"/>
                  <w:marRight w:val="0"/>
                  <w:marTop w:val="0"/>
                  <w:marBottom w:val="0"/>
                  <w:divBdr>
                    <w:top w:val="none" w:sz="0" w:space="0" w:color="auto"/>
                    <w:left w:val="none" w:sz="0" w:space="0" w:color="auto"/>
                    <w:bottom w:val="none" w:sz="0" w:space="0" w:color="auto"/>
                    <w:right w:val="none" w:sz="0" w:space="0" w:color="auto"/>
                  </w:divBdr>
                  <w:divsChild>
                    <w:div w:id="429938209">
                      <w:marLeft w:val="0"/>
                      <w:marRight w:val="0"/>
                      <w:marTop w:val="0"/>
                      <w:marBottom w:val="0"/>
                      <w:divBdr>
                        <w:top w:val="none" w:sz="0" w:space="0" w:color="auto"/>
                        <w:left w:val="single" w:sz="6" w:space="15" w:color="DDDDDD"/>
                        <w:bottom w:val="single" w:sz="6" w:space="15" w:color="DDDDDD"/>
                        <w:right w:val="single" w:sz="6" w:space="15" w:color="DDDDDD"/>
                      </w:divBdr>
                      <w:divsChild>
                        <w:div w:id="581640385">
                          <w:marLeft w:val="0"/>
                          <w:marRight w:val="0"/>
                          <w:marTop w:val="0"/>
                          <w:marBottom w:val="0"/>
                          <w:divBdr>
                            <w:top w:val="none" w:sz="0" w:space="0" w:color="auto"/>
                            <w:left w:val="none" w:sz="0" w:space="0" w:color="auto"/>
                            <w:bottom w:val="none" w:sz="0" w:space="0" w:color="auto"/>
                            <w:right w:val="none" w:sz="0" w:space="0" w:color="auto"/>
                          </w:divBdr>
                          <w:divsChild>
                            <w:div w:id="1552692099">
                              <w:marLeft w:val="0"/>
                              <w:marRight w:val="0"/>
                              <w:marTop w:val="0"/>
                              <w:marBottom w:val="0"/>
                              <w:divBdr>
                                <w:top w:val="none" w:sz="0" w:space="0" w:color="auto"/>
                                <w:left w:val="none" w:sz="0" w:space="0" w:color="auto"/>
                                <w:bottom w:val="none" w:sz="0" w:space="0" w:color="auto"/>
                                <w:right w:val="none" w:sz="0" w:space="0" w:color="auto"/>
                              </w:divBdr>
                            </w:div>
                            <w:div w:id="1066874413">
                              <w:marLeft w:val="0"/>
                              <w:marRight w:val="0"/>
                              <w:marTop w:val="0"/>
                              <w:marBottom w:val="0"/>
                              <w:divBdr>
                                <w:top w:val="none" w:sz="0" w:space="0" w:color="auto"/>
                                <w:left w:val="none" w:sz="0" w:space="0" w:color="auto"/>
                                <w:bottom w:val="none" w:sz="0" w:space="0" w:color="auto"/>
                                <w:right w:val="none" w:sz="0" w:space="0" w:color="auto"/>
                              </w:divBdr>
                            </w:div>
                            <w:div w:id="1712337140">
                              <w:marLeft w:val="0"/>
                              <w:marRight w:val="0"/>
                              <w:marTop w:val="0"/>
                              <w:marBottom w:val="0"/>
                              <w:divBdr>
                                <w:top w:val="none" w:sz="0" w:space="0" w:color="auto"/>
                                <w:left w:val="none" w:sz="0" w:space="0" w:color="auto"/>
                                <w:bottom w:val="none" w:sz="0" w:space="0" w:color="auto"/>
                                <w:right w:val="none" w:sz="0" w:space="0" w:color="auto"/>
                              </w:divBdr>
                            </w:div>
                            <w:div w:id="413941611">
                              <w:marLeft w:val="0"/>
                              <w:marRight w:val="0"/>
                              <w:marTop w:val="0"/>
                              <w:marBottom w:val="0"/>
                              <w:divBdr>
                                <w:top w:val="none" w:sz="0" w:space="0" w:color="auto"/>
                                <w:left w:val="none" w:sz="0" w:space="0" w:color="auto"/>
                                <w:bottom w:val="none" w:sz="0" w:space="0" w:color="auto"/>
                                <w:right w:val="none" w:sz="0" w:space="0" w:color="auto"/>
                              </w:divBdr>
                            </w:div>
                            <w:div w:id="2088452373">
                              <w:marLeft w:val="0"/>
                              <w:marRight w:val="0"/>
                              <w:marTop w:val="0"/>
                              <w:marBottom w:val="0"/>
                              <w:divBdr>
                                <w:top w:val="none" w:sz="0" w:space="0" w:color="auto"/>
                                <w:left w:val="none" w:sz="0" w:space="0" w:color="auto"/>
                                <w:bottom w:val="none" w:sz="0" w:space="0" w:color="auto"/>
                                <w:right w:val="none" w:sz="0" w:space="0" w:color="auto"/>
                              </w:divBdr>
                            </w:div>
                            <w:div w:id="1329096667">
                              <w:marLeft w:val="0"/>
                              <w:marRight w:val="0"/>
                              <w:marTop w:val="0"/>
                              <w:marBottom w:val="0"/>
                              <w:divBdr>
                                <w:top w:val="none" w:sz="0" w:space="0" w:color="auto"/>
                                <w:left w:val="none" w:sz="0" w:space="0" w:color="auto"/>
                                <w:bottom w:val="none" w:sz="0" w:space="0" w:color="auto"/>
                                <w:right w:val="none" w:sz="0" w:space="0" w:color="auto"/>
                              </w:divBdr>
                            </w:div>
                            <w:div w:id="1368263333">
                              <w:marLeft w:val="0"/>
                              <w:marRight w:val="0"/>
                              <w:marTop w:val="0"/>
                              <w:marBottom w:val="0"/>
                              <w:divBdr>
                                <w:top w:val="none" w:sz="0" w:space="0" w:color="auto"/>
                                <w:left w:val="none" w:sz="0" w:space="0" w:color="auto"/>
                                <w:bottom w:val="none" w:sz="0" w:space="0" w:color="auto"/>
                                <w:right w:val="none" w:sz="0" w:space="0" w:color="auto"/>
                              </w:divBdr>
                            </w:div>
                            <w:div w:id="1996832797">
                              <w:marLeft w:val="0"/>
                              <w:marRight w:val="0"/>
                              <w:marTop w:val="0"/>
                              <w:marBottom w:val="0"/>
                              <w:divBdr>
                                <w:top w:val="none" w:sz="0" w:space="0" w:color="auto"/>
                                <w:left w:val="none" w:sz="0" w:space="0" w:color="auto"/>
                                <w:bottom w:val="none" w:sz="0" w:space="0" w:color="auto"/>
                                <w:right w:val="none" w:sz="0" w:space="0" w:color="auto"/>
                              </w:divBdr>
                            </w:div>
                            <w:div w:id="949240412">
                              <w:marLeft w:val="0"/>
                              <w:marRight w:val="0"/>
                              <w:marTop w:val="0"/>
                              <w:marBottom w:val="0"/>
                              <w:divBdr>
                                <w:top w:val="none" w:sz="0" w:space="0" w:color="auto"/>
                                <w:left w:val="none" w:sz="0" w:space="0" w:color="auto"/>
                                <w:bottom w:val="none" w:sz="0" w:space="0" w:color="auto"/>
                                <w:right w:val="none" w:sz="0" w:space="0" w:color="auto"/>
                              </w:divBdr>
                            </w:div>
                            <w:div w:id="1766226946">
                              <w:marLeft w:val="0"/>
                              <w:marRight w:val="0"/>
                              <w:marTop w:val="0"/>
                              <w:marBottom w:val="0"/>
                              <w:divBdr>
                                <w:top w:val="none" w:sz="0" w:space="0" w:color="auto"/>
                                <w:left w:val="none" w:sz="0" w:space="0" w:color="auto"/>
                                <w:bottom w:val="none" w:sz="0" w:space="0" w:color="auto"/>
                                <w:right w:val="none" w:sz="0" w:space="0" w:color="auto"/>
                              </w:divBdr>
                            </w:div>
                            <w:div w:id="2053460045">
                              <w:marLeft w:val="0"/>
                              <w:marRight w:val="0"/>
                              <w:marTop w:val="0"/>
                              <w:marBottom w:val="0"/>
                              <w:divBdr>
                                <w:top w:val="none" w:sz="0" w:space="0" w:color="auto"/>
                                <w:left w:val="none" w:sz="0" w:space="0" w:color="auto"/>
                                <w:bottom w:val="none" w:sz="0" w:space="0" w:color="auto"/>
                                <w:right w:val="none" w:sz="0" w:space="0" w:color="auto"/>
                              </w:divBdr>
                            </w:div>
                            <w:div w:id="1129250870">
                              <w:marLeft w:val="0"/>
                              <w:marRight w:val="0"/>
                              <w:marTop w:val="0"/>
                              <w:marBottom w:val="0"/>
                              <w:divBdr>
                                <w:top w:val="none" w:sz="0" w:space="0" w:color="auto"/>
                                <w:left w:val="none" w:sz="0" w:space="0" w:color="auto"/>
                                <w:bottom w:val="none" w:sz="0" w:space="0" w:color="auto"/>
                                <w:right w:val="none" w:sz="0" w:space="0" w:color="auto"/>
                              </w:divBdr>
                            </w:div>
                            <w:div w:id="626621320">
                              <w:marLeft w:val="0"/>
                              <w:marRight w:val="0"/>
                              <w:marTop w:val="0"/>
                              <w:marBottom w:val="0"/>
                              <w:divBdr>
                                <w:top w:val="none" w:sz="0" w:space="0" w:color="auto"/>
                                <w:left w:val="none" w:sz="0" w:space="0" w:color="auto"/>
                                <w:bottom w:val="none" w:sz="0" w:space="0" w:color="auto"/>
                                <w:right w:val="none" w:sz="0" w:space="0" w:color="auto"/>
                              </w:divBdr>
                            </w:div>
                            <w:div w:id="970671515">
                              <w:marLeft w:val="0"/>
                              <w:marRight w:val="0"/>
                              <w:marTop w:val="0"/>
                              <w:marBottom w:val="0"/>
                              <w:divBdr>
                                <w:top w:val="none" w:sz="0" w:space="0" w:color="auto"/>
                                <w:left w:val="none" w:sz="0" w:space="0" w:color="auto"/>
                                <w:bottom w:val="none" w:sz="0" w:space="0" w:color="auto"/>
                                <w:right w:val="none" w:sz="0" w:space="0" w:color="auto"/>
                              </w:divBdr>
                            </w:div>
                            <w:div w:id="422459982">
                              <w:marLeft w:val="0"/>
                              <w:marRight w:val="0"/>
                              <w:marTop w:val="0"/>
                              <w:marBottom w:val="0"/>
                              <w:divBdr>
                                <w:top w:val="none" w:sz="0" w:space="0" w:color="auto"/>
                                <w:left w:val="none" w:sz="0" w:space="0" w:color="auto"/>
                                <w:bottom w:val="none" w:sz="0" w:space="0" w:color="auto"/>
                                <w:right w:val="none" w:sz="0" w:space="0" w:color="auto"/>
                              </w:divBdr>
                              <w:divsChild>
                                <w:div w:id="1701124428">
                                  <w:marLeft w:val="0"/>
                                  <w:marRight w:val="0"/>
                                  <w:marTop w:val="0"/>
                                  <w:marBottom w:val="0"/>
                                  <w:divBdr>
                                    <w:top w:val="none" w:sz="0" w:space="0" w:color="auto"/>
                                    <w:left w:val="none" w:sz="0" w:space="0" w:color="auto"/>
                                    <w:bottom w:val="none" w:sz="0" w:space="0" w:color="auto"/>
                                    <w:right w:val="none" w:sz="0" w:space="0" w:color="auto"/>
                                  </w:divBdr>
                                </w:div>
                                <w:div w:id="422607185">
                                  <w:marLeft w:val="420"/>
                                  <w:marRight w:val="0"/>
                                  <w:marTop w:val="0"/>
                                  <w:marBottom w:val="0"/>
                                  <w:divBdr>
                                    <w:top w:val="none" w:sz="0" w:space="0" w:color="auto"/>
                                    <w:left w:val="none" w:sz="0" w:space="0" w:color="auto"/>
                                    <w:bottom w:val="none" w:sz="0" w:space="0" w:color="auto"/>
                                    <w:right w:val="none" w:sz="0" w:space="0" w:color="auto"/>
                                  </w:divBdr>
                                </w:div>
                                <w:div w:id="948853202">
                                  <w:marLeft w:val="0"/>
                                  <w:marRight w:val="0"/>
                                  <w:marTop w:val="0"/>
                                  <w:marBottom w:val="0"/>
                                  <w:divBdr>
                                    <w:top w:val="none" w:sz="0" w:space="0" w:color="auto"/>
                                    <w:left w:val="none" w:sz="0" w:space="0" w:color="auto"/>
                                    <w:bottom w:val="none" w:sz="0" w:space="0" w:color="auto"/>
                                    <w:right w:val="none" w:sz="0" w:space="0" w:color="auto"/>
                                  </w:divBdr>
                                </w:div>
                                <w:div w:id="1777213698">
                                  <w:marLeft w:val="0"/>
                                  <w:marRight w:val="0"/>
                                  <w:marTop w:val="0"/>
                                  <w:marBottom w:val="0"/>
                                  <w:divBdr>
                                    <w:top w:val="none" w:sz="0" w:space="0" w:color="auto"/>
                                    <w:left w:val="none" w:sz="0" w:space="0" w:color="auto"/>
                                    <w:bottom w:val="none" w:sz="0" w:space="0" w:color="auto"/>
                                    <w:right w:val="none" w:sz="0" w:space="0" w:color="auto"/>
                                  </w:divBdr>
                                </w:div>
                              </w:divsChild>
                            </w:div>
                            <w:div w:id="1681854281">
                              <w:marLeft w:val="0"/>
                              <w:marRight w:val="0"/>
                              <w:marTop w:val="0"/>
                              <w:marBottom w:val="0"/>
                              <w:divBdr>
                                <w:top w:val="none" w:sz="0" w:space="0" w:color="auto"/>
                                <w:left w:val="none" w:sz="0" w:space="0" w:color="auto"/>
                                <w:bottom w:val="none" w:sz="0" w:space="0" w:color="auto"/>
                                <w:right w:val="none" w:sz="0" w:space="0" w:color="auto"/>
                              </w:divBdr>
                              <w:divsChild>
                                <w:div w:id="1405378500">
                                  <w:marLeft w:val="0"/>
                                  <w:marRight w:val="0"/>
                                  <w:marTop w:val="0"/>
                                  <w:marBottom w:val="0"/>
                                  <w:divBdr>
                                    <w:top w:val="none" w:sz="0" w:space="0" w:color="auto"/>
                                    <w:left w:val="none" w:sz="0" w:space="0" w:color="auto"/>
                                    <w:bottom w:val="none" w:sz="0" w:space="0" w:color="auto"/>
                                    <w:right w:val="none" w:sz="0" w:space="0" w:color="auto"/>
                                  </w:divBdr>
                                </w:div>
                                <w:div w:id="67768765">
                                  <w:marLeft w:val="0"/>
                                  <w:marRight w:val="0"/>
                                  <w:marTop w:val="0"/>
                                  <w:marBottom w:val="0"/>
                                  <w:divBdr>
                                    <w:top w:val="none" w:sz="0" w:space="0" w:color="auto"/>
                                    <w:left w:val="none" w:sz="0" w:space="0" w:color="auto"/>
                                    <w:bottom w:val="none" w:sz="0" w:space="0" w:color="auto"/>
                                    <w:right w:val="none" w:sz="0" w:space="0" w:color="auto"/>
                                  </w:divBdr>
                                </w:div>
                                <w:div w:id="75904821">
                                  <w:marLeft w:val="0"/>
                                  <w:marRight w:val="0"/>
                                  <w:marTop w:val="0"/>
                                  <w:marBottom w:val="0"/>
                                  <w:divBdr>
                                    <w:top w:val="none" w:sz="0" w:space="0" w:color="auto"/>
                                    <w:left w:val="none" w:sz="0" w:space="0" w:color="auto"/>
                                    <w:bottom w:val="none" w:sz="0" w:space="0" w:color="auto"/>
                                    <w:right w:val="none" w:sz="0" w:space="0" w:color="auto"/>
                                  </w:divBdr>
                                </w:div>
                                <w:div w:id="212623706">
                                  <w:marLeft w:val="0"/>
                                  <w:marRight w:val="0"/>
                                  <w:marTop w:val="0"/>
                                  <w:marBottom w:val="0"/>
                                  <w:divBdr>
                                    <w:top w:val="none" w:sz="0" w:space="0" w:color="auto"/>
                                    <w:left w:val="none" w:sz="0" w:space="0" w:color="auto"/>
                                    <w:bottom w:val="none" w:sz="0" w:space="0" w:color="auto"/>
                                    <w:right w:val="none" w:sz="0" w:space="0" w:color="auto"/>
                                  </w:divBdr>
                                </w:div>
                              </w:divsChild>
                            </w:div>
                            <w:div w:id="1584609046">
                              <w:marLeft w:val="0"/>
                              <w:marRight w:val="0"/>
                              <w:marTop w:val="0"/>
                              <w:marBottom w:val="0"/>
                              <w:divBdr>
                                <w:top w:val="none" w:sz="0" w:space="0" w:color="auto"/>
                                <w:left w:val="none" w:sz="0" w:space="0" w:color="auto"/>
                                <w:bottom w:val="none" w:sz="0" w:space="0" w:color="auto"/>
                                <w:right w:val="none" w:sz="0" w:space="0" w:color="auto"/>
                              </w:divBdr>
                            </w:div>
                            <w:div w:id="1468670265">
                              <w:marLeft w:val="0"/>
                              <w:marRight w:val="0"/>
                              <w:marTop w:val="0"/>
                              <w:marBottom w:val="0"/>
                              <w:divBdr>
                                <w:top w:val="none" w:sz="0" w:space="0" w:color="auto"/>
                                <w:left w:val="none" w:sz="0" w:space="0" w:color="auto"/>
                                <w:bottom w:val="none" w:sz="0" w:space="0" w:color="auto"/>
                                <w:right w:val="none" w:sz="0" w:space="0" w:color="auto"/>
                              </w:divBdr>
                            </w:div>
                            <w:div w:id="385642338">
                              <w:marLeft w:val="0"/>
                              <w:marRight w:val="0"/>
                              <w:marTop w:val="0"/>
                              <w:marBottom w:val="0"/>
                              <w:divBdr>
                                <w:top w:val="none" w:sz="0" w:space="0" w:color="auto"/>
                                <w:left w:val="none" w:sz="0" w:space="0" w:color="auto"/>
                                <w:bottom w:val="none" w:sz="0" w:space="0" w:color="auto"/>
                                <w:right w:val="none" w:sz="0" w:space="0" w:color="auto"/>
                              </w:divBdr>
                            </w:div>
                            <w:div w:id="685719500">
                              <w:marLeft w:val="0"/>
                              <w:marRight w:val="0"/>
                              <w:marTop w:val="0"/>
                              <w:marBottom w:val="0"/>
                              <w:divBdr>
                                <w:top w:val="none" w:sz="0" w:space="0" w:color="auto"/>
                                <w:left w:val="none" w:sz="0" w:space="0" w:color="auto"/>
                                <w:bottom w:val="none" w:sz="0" w:space="0" w:color="auto"/>
                                <w:right w:val="none" w:sz="0" w:space="0" w:color="auto"/>
                              </w:divBdr>
                            </w:div>
                            <w:div w:id="555775483">
                              <w:marLeft w:val="0"/>
                              <w:marRight w:val="0"/>
                              <w:marTop w:val="0"/>
                              <w:marBottom w:val="0"/>
                              <w:divBdr>
                                <w:top w:val="none" w:sz="0" w:space="0" w:color="auto"/>
                                <w:left w:val="none" w:sz="0" w:space="0" w:color="auto"/>
                                <w:bottom w:val="none" w:sz="0" w:space="0" w:color="auto"/>
                                <w:right w:val="none" w:sz="0" w:space="0" w:color="auto"/>
                              </w:divBdr>
                            </w:div>
                            <w:div w:id="1228371504">
                              <w:marLeft w:val="0"/>
                              <w:marRight w:val="0"/>
                              <w:marTop w:val="0"/>
                              <w:marBottom w:val="0"/>
                              <w:divBdr>
                                <w:top w:val="none" w:sz="0" w:space="0" w:color="auto"/>
                                <w:left w:val="none" w:sz="0" w:space="0" w:color="auto"/>
                                <w:bottom w:val="none" w:sz="0" w:space="0" w:color="auto"/>
                                <w:right w:val="none" w:sz="0" w:space="0" w:color="auto"/>
                              </w:divBdr>
                            </w:div>
                            <w:div w:id="1262492384">
                              <w:marLeft w:val="0"/>
                              <w:marRight w:val="0"/>
                              <w:marTop w:val="0"/>
                              <w:marBottom w:val="0"/>
                              <w:divBdr>
                                <w:top w:val="none" w:sz="0" w:space="0" w:color="auto"/>
                                <w:left w:val="none" w:sz="0" w:space="0" w:color="auto"/>
                                <w:bottom w:val="none" w:sz="0" w:space="0" w:color="auto"/>
                                <w:right w:val="none" w:sz="0" w:space="0" w:color="auto"/>
                              </w:divBdr>
                            </w:div>
                            <w:div w:id="475224891">
                              <w:marLeft w:val="0"/>
                              <w:marRight w:val="0"/>
                              <w:marTop w:val="0"/>
                              <w:marBottom w:val="0"/>
                              <w:divBdr>
                                <w:top w:val="none" w:sz="0" w:space="0" w:color="auto"/>
                                <w:left w:val="none" w:sz="0" w:space="0" w:color="auto"/>
                                <w:bottom w:val="none" w:sz="0" w:space="0" w:color="auto"/>
                                <w:right w:val="none" w:sz="0" w:space="0" w:color="auto"/>
                              </w:divBdr>
                            </w:div>
                            <w:div w:id="155221347">
                              <w:marLeft w:val="0"/>
                              <w:marRight w:val="0"/>
                              <w:marTop w:val="0"/>
                              <w:marBottom w:val="0"/>
                              <w:divBdr>
                                <w:top w:val="none" w:sz="0" w:space="0" w:color="auto"/>
                                <w:left w:val="none" w:sz="0" w:space="0" w:color="auto"/>
                                <w:bottom w:val="none" w:sz="0" w:space="0" w:color="auto"/>
                                <w:right w:val="none" w:sz="0" w:space="0" w:color="auto"/>
                              </w:divBdr>
                            </w:div>
                            <w:div w:id="1790317450">
                              <w:marLeft w:val="0"/>
                              <w:marRight w:val="0"/>
                              <w:marTop w:val="0"/>
                              <w:marBottom w:val="0"/>
                              <w:divBdr>
                                <w:top w:val="none" w:sz="0" w:space="0" w:color="auto"/>
                                <w:left w:val="none" w:sz="0" w:space="0" w:color="auto"/>
                                <w:bottom w:val="none" w:sz="0" w:space="0" w:color="auto"/>
                                <w:right w:val="none" w:sz="0" w:space="0" w:color="auto"/>
                              </w:divBdr>
                            </w:div>
                            <w:div w:id="588395194">
                              <w:marLeft w:val="0"/>
                              <w:marRight w:val="0"/>
                              <w:marTop w:val="0"/>
                              <w:marBottom w:val="0"/>
                              <w:divBdr>
                                <w:top w:val="none" w:sz="0" w:space="0" w:color="auto"/>
                                <w:left w:val="none" w:sz="0" w:space="0" w:color="auto"/>
                                <w:bottom w:val="none" w:sz="0" w:space="0" w:color="auto"/>
                                <w:right w:val="none" w:sz="0" w:space="0" w:color="auto"/>
                              </w:divBdr>
                            </w:div>
                            <w:div w:id="825708263">
                              <w:marLeft w:val="0"/>
                              <w:marRight w:val="0"/>
                              <w:marTop w:val="0"/>
                              <w:marBottom w:val="0"/>
                              <w:divBdr>
                                <w:top w:val="none" w:sz="0" w:space="0" w:color="auto"/>
                                <w:left w:val="none" w:sz="0" w:space="0" w:color="auto"/>
                                <w:bottom w:val="none" w:sz="0" w:space="0" w:color="auto"/>
                                <w:right w:val="none" w:sz="0" w:space="0" w:color="auto"/>
                              </w:divBdr>
                            </w:div>
                            <w:div w:id="598685058">
                              <w:marLeft w:val="0"/>
                              <w:marRight w:val="0"/>
                              <w:marTop w:val="0"/>
                              <w:marBottom w:val="0"/>
                              <w:divBdr>
                                <w:top w:val="none" w:sz="0" w:space="0" w:color="auto"/>
                                <w:left w:val="none" w:sz="0" w:space="0" w:color="auto"/>
                                <w:bottom w:val="none" w:sz="0" w:space="0" w:color="auto"/>
                                <w:right w:val="none" w:sz="0" w:space="0" w:color="auto"/>
                              </w:divBdr>
                            </w:div>
                            <w:div w:id="1400129336">
                              <w:marLeft w:val="0"/>
                              <w:marRight w:val="0"/>
                              <w:marTop w:val="0"/>
                              <w:marBottom w:val="0"/>
                              <w:divBdr>
                                <w:top w:val="none" w:sz="0" w:space="0" w:color="auto"/>
                                <w:left w:val="none" w:sz="0" w:space="0" w:color="auto"/>
                                <w:bottom w:val="none" w:sz="0" w:space="0" w:color="auto"/>
                                <w:right w:val="none" w:sz="0" w:space="0" w:color="auto"/>
                              </w:divBdr>
                            </w:div>
                            <w:div w:id="1030185318">
                              <w:marLeft w:val="0"/>
                              <w:marRight w:val="0"/>
                              <w:marTop w:val="0"/>
                              <w:marBottom w:val="0"/>
                              <w:divBdr>
                                <w:top w:val="none" w:sz="0" w:space="0" w:color="auto"/>
                                <w:left w:val="none" w:sz="0" w:space="0" w:color="auto"/>
                                <w:bottom w:val="none" w:sz="0" w:space="0" w:color="auto"/>
                                <w:right w:val="none" w:sz="0" w:space="0" w:color="auto"/>
                              </w:divBdr>
                            </w:div>
                            <w:div w:id="447236462">
                              <w:marLeft w:val="0"/>
                              <w:marRight w:val="0"/>
                              <w:marTop w:val="0"/>
                              <w:marBottom w:val="0"/>
                              <w:divBdr>
                                <w:top w:val="none" w:sz="0" w:space="0" w:color="auto"/>
                                <w:left w:val="none" w:sz="0" w:space="0" w:color="auto"/>
                                <w:bottom w:val="none" w:sz="0" w:space="0" w:color="auto"/>
                                <w:right w:val="none" w:sz="0" w:space="0" w:color="auto"/>
                              </w:divBdr>
                            </w:div>
                            <w:div w:id="415637132">
                              <w:marLeft w:val="0"/>
                              <w:marRight w:val="0"/>
                              <w:marTop w:val="0"/>
                              <w:marBottom w:val="0"/>
                              <w:divBdr>
                                <w:top w:val="none" w:sz="0" w:space="0" w:color="auto"/>
                                <w:left w:val="none" w:sz="0" w:space="0" w:color="auto"/>
                                <w:bottom w:val="none" w:sz="0" w:space="0" w:color="auto"/>
                                <w:right w:val="none" w:sz="0" w:space="0" w:color="auto"/>
                              </w:divBdr>
                            </w:div>
                            <w:div w:id="39330793">
                              <w:marLeft w:val="0"/>
                              <w:marRight w:val="0"/>
                              <w:marTop w:val="0"/>
                              <w:marBottom w:val="0"/>
                              <w:divBdr>
                                <w:top w:val="none" w:sz="0" w:space="0" w:color="auto"/>
                                <w:left w:val="none" w:sz="0" w:space="0" w:color="auto"/>
                                <w:bottom w:val="none" w:sz="0" w:space="0" w:color="auto"/>
                                <w:right w:val="none" w:sz="0" w:space="0" w:color="auto"/>
                              </w:divBdr>
                            </w:div>
                            <w:div w:id="621764322">
                              <w:marLeft w:val="0"/>
                              <w:marRight w:val="0"/>
                              <w:marTop w:val="0"/>
                              <w:marBottom w:val="0"/>
                              <w:divBdr>
                                <w:top w:val="none" w:sz="0" w:space="0" w:color="auto"/>
                                <w:left w:val="none" w:sz="0" w:space="0" w:color="auto"/>
                                <w:bottom w:val="none" w:sz="0" w:space="0" w:color="auto"/>
                                <w:right w:val="none" w:sz="0" w:space="0" w:color="auto"/>
                              </w:divBdr>
                            </w:div>
                            <w:div w:id="814372996">
                              <w:marLeft w:val="0"/>
                              <w:marRight w:val="0"/>
                              <w:marTop w:val="0"/>
                              <w:marBottom w:val="0"/>
                              <w:divBdr>
                                <w:top w:val="none" w:sz="0" w:space="0" w:color="auto"/>
                                <w:left w:val="none" w:sz="0" w:space="0" w:color="auto"/>
                                <w:bottom w:val="none" w:sz="0" w:space="0" w:color="auto"/>
                                <w:right w:val="none" w:sz="0" w:space="0" w:color="auto"/>
                              </w:divBdr>
                            </w:div>
                            <w:div w:id="1718579792">
                              <w:marLeft w:val="0"/>
                              <w:marRight w:val="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060739">
      <w:bodyDiv w:val="1"/>
      <w:marLeft w:val="0"/>
      <w:marRight w:val="0"/>
      <w:marTop w:val="0"/>
      <w:marBottom w:val="0"/>
      <w:divBdr>
        <w:top w:val="none" w:sz="0" w:space="0" w:color="auto"/>
        <w:left w:val="none" w:sz="0" w:space="0" w:color="auto"/>
        <w:bottom w:val="none" w:sz="0" w:space="0" w:color="auto"/>
        <w:right w:val="none" w:sz="0" w:space="0" w:color="auto"/>
      </w:divBdr>
      <w:divsChild>
        <w:div w:id="247269956">
          <w:marLeft w:val="0"/>
          <w:marRight w:val="0"/>
          <w:marTop w:val="0"/>
          <w:marBottom w:val="0"/>
          <w:divBdr>
            <w:top w:val="none" w:sz="0" w:space="0" w:color="auto"/>
            <w:left w:val="none" w:sz="0" w:space="0" w:color="auto"/>
            <w:bottom w:val="none" w:sz="0" w:space="0" w:color="auto"/>
            <w:right w:val="none" w:sz="0" w:space="0" w:color="auto"/>
          </w:divBdr>
          <w:divsChild>
            <w:div w:id="2121413399">
              <w:marLeft w:val="0"/>
              <w:marRight w:val="0"/>
              <w:marTop w:val="150"/>
              <w:marBottom w:val="0"/>
              <w:divBdr>
                <w:top w:val="none" w:sz="0" w:space="0" w:color="auto"/>
                <w:left w:val="none" w:sz="0" w:space="0" w:color="auto"/>
                <w:bottom w:val="none" w:sz="0" w:space="0" w:color="auto"/>
                <w:right w:val="none" w:sz="0" w:space="0" w:color="auto"/>
              </w:divBdr>
              <w:divsChild>
                <w:div w:id="1373380256">
                  <w:marLeft w:val="0"/>
                  <w:marRight w:val="0"/>
                  <w:marTop w:val="0"/>
                  <w:marBottom w:val="0"/>
                  <w:divBdr>
                    <w:top w:val="none" w:sz="0" w:space="0" w:color="auto"/>
                    <w:left w:val="none" w:sz="0" w:space="0" w:color="auto"/>
                    <w:bottom w:val="none" w:sz="0" w:space="0" w:color="auto"/>
                    <w:right w:val="none" w:sz="0" w:space="0" w:color="auto"/>
                  </w:divBdr>
                  <w:divsChild>
                    <w:div w:id="1389719699">
                      <w:marLeft w:val="0"/>
                      <w:marRight w:val="0"/>
                      <w:marTop w:val="0"/>
                      <w:marBottom w:val="0"/>
                      <w:divBdr>
                        <w:top w:val="none" w:sz="0" w:space="0" w:color="auto"/>
                        <w:left w:val="single" w:sz="6" w:space="15" w:color="DDDDDD"/>
                        <w:bottom w:val="single" w:sz="6" w:space="15" w:color="DDDDDD"/>
                        <w:right w:val="single" w:sz="6" w:space="15" w:color="DDDDDD"/>
                      </w:divBdr>
                      <w:divsChild>
                        <w:div w:id="852768340">
                          <w:marLeft w:val="0"/>
                          <w:marRight w:val="0"/>
                          <w:marTop w:val="0"/>
                          <w:marBottom w:val="0"/>
                          <w:divBdr>
                            <w:top w:val="none" w:sz="0" w:space="0" w:color="auto"/>
                            <w:left w:val="none" w:sz="0" w:space="0" w:color="auto"/>
                            <w:bottom w:val="none" w:sz="0" w:space="0" w:color="auto"/>
                            <w:right w:val="none" w:sz="0" w:space="0" w:color="auto"/>
                          </w:divBdr>
                          <w:divsChild>
                            <w:div w:id="383024927">
                              <w:marLeft w:val="0"/>
                              <w:marRight w:val="575"/>
                              <w:marTop w:val="0"/>
                              <w:marBottom w:val="0"/>
                              <w:divBdr>
                                <w:top w:val="none" w:sz="0" w:space="0" w:color="auto"/>
                                <w:left w:val="none" w:sz="0" w:space="0" w:color="auto"/>
                                <w:bottom w:val="none" w:sz="0" w:space="0" w:color="auto"/>
                                <w:right w:val="none" w:sz="0" w:space="0" w:color="auto"/>
                              </w:divBdr>
                            </w:div>
                            <w:div w:id="5177977">
                              <w:marLeft w:val="0"/>
                              <w:marRight w:val="575"/>
                              <w:marTop w:val="0"/>
                              <w:marBottom w:val="0"/>
                              <w:divBdr>
                                <w:top w:val="none" w:sz="0" w:space="0" w:color="auto"/>
                                <w:left w:val="none" w:sz="0" w:space="0" w:color="auto"/>
                                <w:bottom w:val="none" w:sz="0" w:space="0" w:color="auto"/>
                                <w:right w:val="none" w:sz="0" w:space="0" w:color="auto"/>
                              </w:divBdr>
                            </w:div>
                            <w:div w:id="1946888337">
                              <w:marLeft w:val="0"/>
                              <w:marRight w:val="0"/>
                              <w:marTop w:val="0"/>
                              <w:marBottom w:val="0"/>
                              <w:divBdr>
                                <w:top w:val="none" w:sz="0" w:space="0" w:color="auto"/>
                                <w:left w:val="none" w:sz="0" w:space="0" w:color="auto"/>
                                <w:bottom w:val="none" w:sz="0" w:space="0" w:color="auto"/>
                                <w:right w:val="none" w:sz="0" w:space="0" w:color="auto"/>
                              </w:divBdr>
                            </w:div>
                            <w:div w:id="1756902119">
                              <w:marLeft w:val="0"/>
                              <w:marRight w:val="0"/>
                              <w:marTop w:val="0"/>
                              <w:marBottom w:val="0"/>
                              <w:divBdr>
                                <w:top w:val="none" w:sz="0" w:space="0" w:color="auto"/>
                                <w:left w:val="none" w:sz="0" w:space="0" w:color="auto"/>
                                <w:bottom w:val="none" w:sz="0" w:space="0" w:color="auto"/>
                                <w:right w:val="none" w:sz="0" w:space="0" w:color="auto"/>
                              </w:divBdr>
                            </w:div>
                            <w:div w:id="1607149553">
                              <w:marLeft w:val="0"/>
                              <w:marRight w:val="0"/>
                              <w:marTop w:val="0"/>
                              <w:marBottom w:val="0"/>
                              <w:divBdr>
                                <w:top w:val="none" w:sz="0" w:space="0" w:color="auto"/>
                                <w:left w:val="none" w:sz="0" w:space="0" w:color="auto"/>
                                <w:bottom w:val="none" w:sz="0" w:space="0" w:color="auto"/>
                                <w:right w:val="none" w:sz="0" w:space="0" w:color="auto"/>
                              </w:divBdr>
                            </w:div>
                            <w:div w:id="1825968564">
                              <w:marLeft w:val="0"/>
                              <w:marRight w:val="0"/>
                              <w:marTop w:val="0"/>
                              <w:marBottom w:val="0"/>
                              <w:divBdr>
                                <w:top w:val="none" w:sz="0" w:space="0" w:color="auto"/>
                                <w:left w:val="none" w:sz="0" w:space="0" w:color="auto"/>
                                <w:bottom w:val="none" w:sz="0" w:space="0" w:color="auto"/>
                                <w:right w:val="none" w:sz="0" w:space="0" w:color="auto"/>
                              </w:divBdr>
                            </w:div>
                            <w:div w:id="1110322633">
                              <w:marLeft w:val="1580"/>
                              <w:marRight w:val="0"/>
                              <w:marTop w:val="0"/>
                              <w:marBottom w:val="0"/>
                              <w:divBdr>
                                <w:top w:val="none" w:sz="0" w:space="0" w:color="auto"/>
                                <w:left w:val="none" w:sz="0" w:space="0" w:color="auto"/>
                                <w:bottom w:val="none" w:sz="0" w:space="0" w:color="auto"/>
                                <w:right w:val="none" w:sz="0" w:space="0" w:color="auto"/>
                              </w:divBdr>
                            </w:div>
                            <w:div w:id="358044242">
                              <w:marLeft w:val="0"/>
                              <w:marRight w:val="0"/>
                              <w:marTop w:val="0"/>
                              <w:marBottom w:val="0"/>
                              <w:divBdr>
                                <w:top w:val="none" w:sz="0" w:space="0" w:color="auto"/>
                                <w:left w:val="none" w:sz="0" w:space="0" w:color="auto"/>
                                <w:bottom w:val="none" w:sz="0" w:space="0" w:color="auto"/>
                                <w:right w:val="none" w:sz="0" w:space="0" w:color="auto"/>
                              </w:divBdr>
                            </w:div>
                            <w:div w:id="779229551">
                              <w:marLeft w:val="0"/>
                              <w:marRight w:val="0"/>
                              <w:marTop w:val="0"/>
                              <w:marBottom w:val="0"/>
                              <w:divBdr>
                                <w:top w:val="none" w:sz="0" w:space="0" w:color="auto"/>
                                <w:left w:val="none" w:sz="0" w:space="0" w:color="auto"/>
                                <w:bottom w:val="none" w:sz="0" w:space="0" w:color="auto"/>
                                <w:right w:val="none" w:sz="0" w:space="0" w:color="auto"/>
                              </w:divBdr>
                            </w:div>
                            <w:div w:id="14754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2018-05-24T10:04:00Z</dcterms:created>
  <dcterms:modified xsi:type="dcterms:W3CDTF">2018-05-24T10:04:00Z</dcterms:modified>
</cp:coreProperties>
</file>