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517D33" w:rsidRPr="00517D33">
        <w:trPr>
          <w:trHeight w:val="550"/>
          <w:tblCellSpacing w:w="0" w:type="dxa"/>
          <w:jc w:val="center"/>
        </w:trPr>
        <w:tc>
          <w:tcPr>
            <w:tcW w:w="0" w:type="auto"/>
            <w:vAlign w:val="center"/>
            <w:hideMark/>
          </w:tcPr>
          <w:p w:rsidR="00517D33" w:rsidRPr="00517D33" w:rsidRDefault="00517D33" w:rsidP="00517D33">
            <w:pPr>
              <w:widowControl/>
              <w:jc w:val="center"/>
              <w:rPr>
                <w:rFonts w:ascii="宋体" w:eastAsia="宋体" w:hAnsi="宋体" w:cs="宋体"/>
                <w:kern w:val="0"/>
                <w:sz w:val="24"/>
                <w:szCs w:val="24"/>
              </w:rPr>
            </w:pPr>
            <w:bookmarkStart w:id="0" w:name="_GoBack"/>
            <w:r w:rsidRPr="00517D33">
              <w:rPr>
                <w:rFonts w:ascii="宋体" w:eastAsia="宋体" w:hAnsi="宋体" w:cs="宋体"/>
                <w:kern w:val="0"/>
                <w:sz w:val="24"/>
                <w:szCs w:val="24"/>
              </w:rPr>
              <w:t>宜春市人民政府印发关于贯彻实施创新驱动“5511”工程的意见的通知</w:t>
            </w:r>
            <w:bookmarkEnd w:id="0"/>
          </w:p>
        </w:tc>
      </w:tr>
      <w:tr w:rsidR="00517D33" w:rsidRPr="00517D33">
        <w:trPr>
          <w:trHeight w:val="10"/>
          <w:tblCellSpacing w:w="0" w:type="dxa"/>
          <w:jc w:val="center"/>
        </w:trPr>
        <w:tc>
          <w:tcPr>
            <w:tcW w:w="0" w:type="auto"/>
            <w:shd w:val="clear" w:color="auto" w:fill="999999"/>
            <w:vAlign w:val="center"/>
            <w:hideMark/>
          </w:tcPr>
          <w:p w:rsidR="00517D33" w:rsidRPr="00517D33" w:rsidRDefault="00517D33" w:rsidP="00517D33">
            <w:pPr>
              <w:widowControl/>
              <w:jc w:val="center"/>
              <w:rPr>
                <w:rFonts w:ascii="宋体" w:eastAsia="宋体" w:hAnsi="宋体" w:cs="宋体"/>
                <w:kern w:val="0"/>
                <w:sz w:val="24"/>
                <w:szCs w:val="24"/>
              </w:rPr>
            </w:pPr>
          </w:p>
        </w:tc>
      </w:tr>
      <w:tr w:rsidR="00517D33" w:rsidRPr="00517D33">
        <w:trPr>
          <w:trHeight w:val="10"/>
          <w:tblCellSpacing w:w="0" w:type="dxa"/>
          <w:jc w:val="center"/>
        </w:trPr>
        <w:tc>
          <w:tcPr>
            <w:tcW w:w="0" w:type="auto"/>
            <w:shd w:val="clear" w:color="auto" w:fill="FFFFFF"/>
            <w:vAlign w:val="center"/>
            <w:hideMark/>
          </w:tcPr>
          <w:p w:rsidR="00517D33" w:rsidRPr="00517D33" w:rsidRDefault="00517D33" w:rsidP="00517D33">
            <w:pPr>
              <w:widowControl/>
              <w:jc w:val="left"/>
              <w:rPr>
                <w:rFonts w:ascii="Times New Roman" w:eastAsia="Times New Roman" w:hAnsi="Times New Roman" w:cs="Times New Roman"/>
                <w:kern w:val="0"/>
                <w:sz w:val="20"/>
                <w:szCs w:val="20"/>
              </w:rPr>
            </w:pPr>
          </w:p>
        </w:tc>
      </w:tr>
      <w:tr w:rsidR="00517D33" w:rsidRPr="00517D33">
        <w:trPr>
          <w:trHeight w:val="300"/>
          <w:tblCellSpacing w:w="0" w:type="dxa"/>
          <w:jc w:val="center"/>
        </w:trPr>
        <w:tc>
          <w:tcPr>
            <w:tcW w:w="0" w:type="auto"/>
            <w:vAlign w:val="center"/>
            <w:hideMark/>
          </w:tcPr>
          <w:p w:rsidR="00517D33" w:rsidRPr="00517D33" w:rsidRDefault="00517D33" w:rsidP="00517D33">
            <w:pPr>
              <w:widowControl/>
              <w:jc w:val="center"/>
              <w:rPr>
                <w:rFonts w:ascii="宋体" w:eastAsia="宋体" w:hAnsi="宋体" w:cs="宋体"/>
                <w:kern w:val="0"/>
                <w:sz w:val="24"/>
                <w:szCs w:val="24"/>
              </w:rPr>
            </w:pPr>
          </w:p>
        </w:tc>
      </w:tr>
      <w:tr w:rsidR="00517D33" w:rsidRPr="00517D33">
        <w:trPr>
          <w:tblCellSpacing w:w="0" w:type="dxa"/>
          <w:jc w:val="center"/>
        </w:trPr>
        <w:tc>
          <w:tcPr>
            <w:tcW w:w="0" w:type="auto"/>
            <w:vAlign w:val="center"/>
            <w:hideMark/>
          </w:tcPr>
          <w:p w:rsidR="00517D33" w:rsidRPr="00517D33" w:rsidRDefault="00517D33" w:rsidP="00517D33">
            <w:pPr>
              <w:widowControl/>
              <w:jc w:val="left"/>
              <w:rPr>
                <w:rFonts w:ascii="宋体" w:eastAsia="宋体" w:hAnsi="宋体" w:cs="宋体"/>
                <w:kern w:val="0"/>
                <w:sz w:val="24"/>
                <w:szCs w:val="24"/>
              </w:rPr>
            </w:pPr>
            <w:r w:rsidRPr="00517D33">
              <w:rPr>
                <w:rFonts w:ascii="宋体" w:eastAsia="宋体" w:hAnsi="宋体" w:cs="宋体"/>
                <w:kern w:val="0"/>
                <w:sz w:val="24"/>
                <w:szCs w:val="24"/>
              </w:rPr>
              <w:t> </w:t>
            </w:r>
          </w:p>
        </w:tc>
      </w:tr>
      <w:tr w:rsidR="00517D33" w:rsidRPr="00517D33">
        <w:trPr>
          <w:trHeight w:val="4000"/>
          <w:tblCellSpacing w:w="0" w:type="dxa"/>
          <w:jc w:val="center"/>
        </w:trPr>
        <w:tc>
          <w:tcPr>
            <w:tcW w:w="0" w:type="auto"/>
            <w:hideMark/>
          </w:tcPr>
          <w:tbl>
            <w:tblPr>
              <w:tblW w:w="4750" w:type="pct"/>
              <w:jc w:val="center"/>
              <w:tblCellSpacing w:w="0" w:type="dxa"/>
              <w:tblCellMar>
                <w:left w:w="0" w:type="dxa"/>
                <w:right w:w="0" w:type="dxa"/>
              </w:tblCellMar>
              <w:tblLook w:val="04A0" w:firstRow="1" w:lastRow="0" w:firstColumn="1" w:lastColumn="0" w:noHBand="0" w:noVBand="1"/>
            </w:tblPr>
            <w:tblGrid>
              <w:gridCol w:w="9120"/>
            </w:tblGrid>
            <w:tr w:rsidR="00517D33" w:rsidRPr="00517D33">
              <w:trPr>
                <w:tblCellSpacing w:w="0" w:type="dxa"/>
                <w:jc w:val="center"/>
              </w:trPr>
              <w:tc>
                <w:tcPr>
                  <w:tcW w:w="0" w:type="auto"/>
                  <w:hideMark/>
                </w:tcPr>
                <w:p w:rsidR="00517D33" w:rsidRPr="00517D33" w:rsidRDefault="00517D33" w:rsidP="00517D33">
                  <w:pPr>
                    <w:widowControl/>
                    <w:spacing w:before="100" w:beforeAutospacing="1" w:after="100" w:afterAutospacing="1" w:line="600" w:lineRule="atLeast"/>
                    <w:jc w:val="left"/>
                    <w:rPr>
                      <w:rFonts w:ascii="宋体" w:eastAsia="宋体" w:hAnsi="宋体" w:cs="宋体"/>
                      <w:kern w:val="0"/>
                      <w:sz w:val="24"/>
                      <w:szCs w:val="24"/>
                    </w:rPr>
                  </w:pPr>
                  <w:r w:rsidRPr="00517D33">
                    <w:rPr>
                      <w:rFonts w:ascii="宋体" w:eastAsia="宋体" w:hAnsi="宋体" w:cs="宋体"/>
                      <w:color w:val="000000"/>
                      <w:kern w:val="0"/>
                      <w:sz w:val="24"/>
                      <w:szCs w:val="24"/>
                    </w:rPr>
                    <w:t>各县（市、区）人民政府，市政府各部门：</w:t>
                  </w:r>
                </w:p>
                <w:p w:rsidR="00517D33" w:rsidRPr="00517D33" w:rsidRDefault="00517D33" w:rsidP="00517D33">
                  <w:pPr>
                    <w:widowControl/>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经市政府2016年第1次市政府常务会议研究同意，现将《关于贯彻实施创新驱动“5511”工程的意见》印发给你们，请认真贯彻执行。</w:t>
                  </w:r>
                </w:p>
                <w:p w:rsidR="00517D33" w:rsidRPr="00517D33" w:rsidRDefault="00517D33" w:rsidP="00517D33">
                  <w:pPr>
                    <w:widowControl/>
                    <w:overflowPunct w:val="0"/>
                    <w:spacing w:before="100" w:beforeAutospacing="1" w:after="100" w:afterAutospacing="1" w:line="600" w:lineRule="atLeast"/>
                    <w:jc w:val="right"/>
                    <w:rPr>
                      <w:rFonts w:ascii="宋体" w:eastAsia="宋体" w:hAnsi="宋体" w:cs="宋体"/>
                      <w:kern w:val="0"/>
                      <w:sz w:val="24"/>
                      <w:szCs w:val="24"/>
                    </w:rPr>
                  </w:pPr>
                  <w:r w:rsidRPr="00517D33">
                    <w:rPr>
                      <w:rFonts w:ascii="宋体" w:eastAsia="宋体" w:hAnsi="宋体" w:cs="宋体"/>
                      <w:color w:val="000000"/>
                      <w:kern w:val="0"/>
                      <w:sz w:val="24"/>
                      <w:szCs w:val="24"/>
                    </w:rPr>
                    <w:t xml:space="preserve">　　　　 　　　　　　　　　2016年12月6日</w:t>
                  </w:r>
                </w:p>
                <w:p w:rsidR="00517D33" w:rsidRPr="00517D33" w:rsidRDefault="00517D33" w:rsidP="00517D33">
                  <w:pPr>
                    <w:widowControl/>
                    <w:jc w:val="left"/>
                    <w:rPr>
                      <w:rFonts w:ascii="宋体" w:eastAsia="宋体" w:hAnsi="宋体" w:cs="宋体"/>
                      <w:kern w:val="0"/>
                      <w:sz w:val="24"/>
                      <w:szCs w:val="24"/>
                    </w:rPr>
                  </w:pPr>
                  <w:r w:rsidRPr="00517D33">
                    <w:rPr>
                      <w:rFonts w:ascii="宋体" w:eastAsia="宋体" w:hAnsi="宋体" w:cs="宋体"/>
                      <w:color w:val="000000"/>
                      <w:kern w:val="0"/>
                      <w:sz w:val="32"/>
                      <w:szCs w:val="32"/>
                    </w:rPr>
                    <w:br w:type="textWrapping" w:clear="all"/>
                  </w:r>
                </w:p>
                <w:p w:rsidR="00517D33" w:rsidRPr="00517D33" w:rsidRDefault="00517D33" w:rsidP="00517D33">
                  <w:pPr>
                    <w:widowControl/>
                    <w:overflowPunct w:val="0"/>
                    <w:spacing w:before="100" w:beforeAutospacing="1" w:after="100" w:afterAutospacing="1" w:line="600" w:lineRule="atLeast"/>
                    <w:jc w:val="center"/>
                    <w:rPr>
                      <w:rFonts w:ascii="宋体" w:eastAsia="宋体" w:hAnsi="宋体" w:cs="宋体"/>
                      <w:kern w:val="0"/>
                      <w:sz w:val="24"/>
                      <w:szCs w:val="24"/>
                    </w:rPr>
                  </w:pPr>
                  <w:r w:rsidRPr="00517D33">
                    <w:rPr>
                      <w:rFonts w:ascii="宋体" w:eastAsia="宋体" w:hAnsi="宋体" w:cs="宋体"/>
                      <w:b/>
                      <w:bCs/>
                      <w:kern w:val="0"/>
                      <w:sz w:val="32"/>
                      <w:szCs w:val="32"/>
                    </w:rPr>
                    <w:t>关于贯彻实施创新驱动“5511”工程的意见</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为全面实施创新驱动发展战略，大力提升我市科技支撑引领经济社会发展和产业转型升级的能力，根据《中共江西省委、江西省人民政府关于深入实施创新驱动发展战略推进创新型省份建设的意见》（</w:t>
                  </w:r>
                  <w:proofErr w:type="gramStart"/>
                  <w:r w:rsidRPr="00517D33">
                    <w:rPr>
                      <w:rFonts w:ascii="宋体" w:eastAsia="宋体" w:hAnsi="宋体" w:cs="宋体"/>
                      <w:color w:val="000000"/>
                      <w:kern w:val="0"/>
                      <w:sz w:val="24"/>
                      <w:szCs w:val="24"/>
                    </w:rPr>
                    <w:t>赣发〔2016〕</w:t>
                  </w:r>
                  <w:proofErr w:type="gramEnd"/>
                  <w:r w:rsidRPr="00517D33">
                    <w:rPr>
                      <w:rFonts w:ascii="宋体" w:eastAsia="宋体" w:hAnsi="宋体" w:cs="宋体"/>
                      <w:color w:val="000000"/>
                      <w:kern w:val="0"/>
                      <w:sz w:val="24"/>
                      <w:szCs w:val="24"/>
                    </w:rPr>
                    <w:t>5号）、《江西省人民政府关于印发重点创新产业化升级工程实施办法》（赣府发〔2016〕12号）、《江西省人民政府关于创新驱动“5511”工程实施意见》（赣府发〔2016〕13号），现就我市贯彻实施创新驱动“5511”工程制定如下意见：</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一、总体思路</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深入贯彻落实党的十八届六中全会以及省委十三届十四次全会、市委三届十一次全会精神，全面实施创新驱动发展战略，聚焦我市锂电新能源、生物新医药、新材料、现代装备制造、节能环保等新兴产业，以及现代农业、服务业、传统产业升级发展的科</w:t>
                  </w:r>
                  <w:r w:rsidRPr="00517D33">
                    <w:rPr>
                      <w:rFonts w:ascii="宋体" w:eastAsia="宋体" w:hAnsi="宋体" w:cs="宋体"/>
                      <w:color w:val="000000"/>
                      <w:kern w:val="0"/>
                      <w:sz w:val="24"/>
                      <w:szCs w:val="24"/>
                    </w:rPr>
                    <w:lastRenderedPageBreak/>
                    <w:t>技需求，以人才为核心，以园区为载体，以高新技术企业为主体，以平台载体和产学研科技合作为支撑，以科技政</w:t>
                  </w:r>
                  <w:r w:rsidRPr="00517D33">
                    <w:rPr>
                      <w:rFonts w:ascii="宋体" w:eastAsia="宋体" w:hAnsi="宋体" w:cs="宋体"/>
                      <w:color w:val="000000"/>
                      <w:spacing w:val="-2"/>
                      <w:kern w:val="0"/>
                      <w:sz w:val="24"/>
                      <w:szCs w:val="24"/>
                    </w:rPr>
                    <w:t>策为保障，以重大项目为抓手，着力提升创新能力建设，大力推动科技成果转移转化，增强技术供给能力，大力推进发展动力由</w:t>
                  </w:r>
                  <w:r w:rsidRPr="00517D33">
                    <w:rPr>
                      <w:rFonts w:ascii="宋体" w:eastAsia="宋体" w:hAnsi="宋体" w:cs="宋体"/>
                      <w:color w:val="000000"/>
                      <w:kern w:val="0"/>
                      <w:sz w:val="24"/>
                      <w:szCs w:val="24"/>
                    </w:rPr>
                    <w:t>要素驱动向创新驱动转变、产业结构由中低端向中高端迈进，促进工业、农业、服务业发展升级，全面推进创新宜春建设。</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二、基本原则</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一）人才为先。牢固树立人才是科技创新的第一资源的理念。深入贯彻《中共宜春市委关于创新人才发展体制机制加强人才工作的实施意见》（宜发〔2016〕18号），围绕产业转型升级，花大力气引进急需紧缺的高层次人才和创新团队，以项目为抓手，大力培育提升本土科技领军人才和创新团队。</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二）开放共享。通过合作组建研究所、大学科技园、成果转移转化中心等创新平台，进一步深化与省外高校、科研院所的合作；加强和完善在线科技成果对接平台、数字化图书馆等网络创新平台；出台配套措施，落实现有工程技术研究中心、科研院所的大型科研仪器设备开放与共享政策。通过加强平台建设，实现创新资源的开放共享服务。</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（三）产业升级。</w:t>
                  </w:r>
                  <w:r w:rsidRPr="00517D33">
                    <w:rPr>
                      <w:rFonts w:ascii="宋体" w:eastAsia="宋体" w:hAnsi="宋体" w:cs="宋体"/>
                      <w:color w:val="000000"/>
                      <w:kern w:val="0"/>
                      <w:sz w:val="24"/>
                      <w:szCs w:val="24"/>
                      <w:shd w:val="clear" w:color="auto" w:fill="FFFFFF"/>
                    </w:rPr>
                    <w:t>大力培育发展新兴产业，加速改造提升传统支柱产业，协同推进现代农业和现代服务业加快发展，促进产业迈向中高端。开展科技招商，</w:t>
                  </w:r>
                  <w:r w:rsidRPr="00517D33">
                    <w:rPr>
                      <w:rFonts w:ascii="宋体" w:eastAsia="宋体" w:hAnsi="宋体" w:cs="宋体"/>
                      <w:color w:val="000000"/>
                      <w:kern w:val="0"/>
                      <w:sz w:val="24"/>
                      <w:szCs w:val="24"/>
                    </w:rPr>
                    <w:t>着力引进高新技术企业、高科技项目、科技成果转移转化项目</w:t>
                  </w:r>
                  <w:r w:rsidRPr="00517D33">
                    <w:rPr>
                      <w:rFonts w:ascii="宋体" w:eastAsia="宋体" w:hAnsi="宋体" w:cs="宋体"/>
                      <w:color w:val="000000"/>
                      <w:kern w:val="0"/>
                      <w:sz w:val="24"/>
                      <w:szCs w:val="24"/>
                      <w:shd w:val="clear" w:color="auto" w:fill="FFFFFF"/>
                    </w:rPr>
                    <w:t>以及高水平的科研机构，推动招商的导向由重项目投资规模向重科技含量转变。通过多</w:t>
                  </w:r>
                  <w:proofErr w:type="gramStart"/>
                  <w:r w:rsidRPr="00517D33">
                    <w:rPr>
                      <w:rFonts w:ascii="宋体" w:eastAsia="宋体" w:hAnsi="宋体" w:cs="宋体"/>
                      <w:color w:val="000000"/>
                      <w:kern w:val="0"/>
                      <w:sz w:val="24"/>
                      <w:szCs w:val="24"/>
                      <w:shd w:val="clear" w:color="auto" w:fill="FFFFFF"/>
                    </w:rPr>
                    <w:t>措</w:t>
                  </w:r>
                  <w:proofErr w:type="gramEnd"/>
                  <w:r w:rsidRPr="00517D33">
                    <w:rPr>
                      <w:rFonts w:ascii="宋体" w:eastAsia="宋体" w:hAnsi="宋体" w:cs="宋体"/>
                      <w:color w:val="000000"/>
                      <w:kern w:val="0"/>
                      <w:sz w:val="24"/>
                      <w:szCs w:val="24"/>
                      <w:shd w:val="clear" w:color="auto" w:fill="FFFFFF"/>
                    </w:rPr>
                    <w:t>并举，全面提升产业的高新技术水平。</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lastRenderedPageBreak/>
                    <w:t>（四）园区提质。通过</w:t>
                  </w:r>
                  <w:proofErr w:type="gramStart"/>
                  <w:r w:rsidRPr="00517D33">
                    <w:rPr>
                      <w:rFonts w:ascii="宋体" w:eastAsia="宋体" w:hAnsi="宋体" w:cs="宋体"/>
                      <w:color w:val="000000"/>
                      <w:kern w:val="0"/>
                      <w:sz w:val="24"/>
                      <w:szCs w:val="24"/>
                    </w:rPr>
                    <w:t>培育众创空间</w:t>
                  </w:r>
                  <w:proofErr w:type="gramEnd"/>
                  <w:r w:rsidRPr="00517D33">
                    <w:rPr>
                      <w:rFonts w:ascii="宋体" w:eastAsia="宋体" w:hAnsi="宋体" w:cs="宋体"/>
                      <w:color w:val="000000"/>
                      <w:kern w:val="0"/>
                      <w:sz w:val="24"/>
                      <w:szCs w:val="24"/>
                    </w:rPr>
                    <w:t>、科技孵化器、工程（技术）研究中心、企业技术中心等创新平台载体，深化科技合作，开展科技招商，加速园区的创新资源配置，提升园区的创新能力和科技含量，促进工业园区和农业园区升级为省级高新区，省级高新区升格为国家高新区。</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三、目标任务</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通过实施创新驱动发展，全市创新能力显著提升，科技创新体系更加完善，创新体制机制更加健全，创新成为驱动经济增长的主要动力。力争到2020年，我市科技综合实力在全省的排位前移2位，科技进步贡献率提高到60%，规模以上高新技术产业产值实现翻番，高新技术产业增加值</w:t>
                  </w:r>
                  <w:proofErr w:type="gramStart"/>
                  <w:r w:rsidRPr="00517D33">
                    <w:rPr>
                      <w:rFonts w:ascii="宋体" w:eastAsia="宋体" w:hAnsi="宋体" w:cs="宋体"/>
                      <w:color w:val="000000"/>
                      <w:kern w:val="0"/>
                      <w:sz w:val="24"/>
                      <w:szCs w:val="24"/>
                    </w:rPr>
                    <w:t>占规模</w:t>
                  </w:r>
                  <w:proofErr w:type="gramEnd"/>
                  <w:r w:rsidRPr="00517D33">
                    <w:rPr>
                      <w:rFonts w:ascii="宋体" w:eastAsia="宋体" w:hAnsi="宋体" w:cs="宋体"/>
                      <w:color w:val="000000"/>
                      <w:kern w:val="0"/>
                      <w:sz w:val="24"/>
                      <w:szCs w:val="24"/>
                    </w:rPr>
                    <w:t>以上工业增加值的比重达到30%，专利申请和授权量增长200%，进入全省创新型城市行列。</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（一）建设创新平台和载体</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在巩固和提升现有省级创新平台和载体的基础上，力争新增省级创新平台和载体51个，其中：高新技术产业开发区2个、科技孵化器11个、</w:t>
                  </w:r>
                  <w:proofErr w:type="gramStart"/>
                  <w:r w:rsidRPr="00517D33">
                    <w:rPr>
                      <w:rFonts w:ascii="宋体" w:eastAsia="宋体" w:hAnsi="宋体" w:cs="宋体"/>
                      <w:color w:val="000000"/>
                      <w:kern w:val="0"/>
                      <w:sz w:val="24"/>
                      <w:szCs w:val="24"/>
                    </w:rPr>
                    <w:t>众创空间</w:t>
                  </w:r>
                  <w:proofErr w:type="gramEnd"/>
                  <w:r w:rsidRPr="00517D33">
                    <w:rPr>
                      <w:rFonts w:ascii="宋体" w:eastAsia="宋体" w:hAnsi="宋体" w:cs="宋体"/>
                      <w:color w:val="000000"/>
                      <w:kern w:val="0"/>
                      <w:sz w:val="24"/>
                      <w:szCs w:val="24"/>
                    </w:rPr>
                    <w:t>18个、创新平台20个；力争新增国家级创新平台和载体9个，其中：高新技术产业开发区1个、科技孵化器1个、</w:t>
                  </w:r>
                  <w:proofErr w:type="gramStart"/>
                  <w:r w:rsidRPr="00517D33">
                    <w:rPr>
                      <w:rFonts w:ascii="宋体" w:eastAsia="宋体" w:hAnsi="宋体" w:cs="宋体"/>
                      <w:color w:val="000000"/>
                      <w:kern w:val="0"/>
                      <w:sz w:val="24"/>
                      <w:szCs w:val="24"/>
                    </w:rPr>
                    <w:t>众创空间</w:t>
                  </w:r>
                  <w:proofErr w:type="gramEnd"/>
                  <w:r w:rsidRPr="00517D33">
                    <w:rPr>
                      <w:rFonts w:ascii="宋体" w:eastAsia="宋体" w:hAnsi="宋体" w:cs="宋体"/>
                      <w:color w:val="000000"/>
                      <w:kern w:val="0"/>
                      <w:sz w:val="24"/>
                      <w:szCs w:val="24"/>
                    </w:rPr>
                    <w:t>3个、创新平台2个、大学科技园1个、其他平台1个。</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（二）培养创新人才和团队</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在巩固提升现有创新人才和团队的基础上，新增培养20个省级创新人才和团队，力争培养5个国家级创新人才和团队，其中：1个国家千人计划人选，4个国家万人计划人选（1个百千万工程人选、3个国家级科技创新创业领军人才）。</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lastRenderedPageBreak/>
                    <w:t>（三）实施重大科技专项</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聚焦锂电新能源、生物新医药、新材料、现代装备制造、节能环保等战略性新兴产业，实施70项宜春市重大科技专项，同时争取15项省级重大科技专项。</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（四）培育高新技术企业</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以从事高新技术产品开发的企业为重点培育对象，通过政策、项目和资金等方面的扶持措施，培育和壮大一批竞争力强的高新技术企业，推动我市高新技术含量高的科技型企业快速增长。到2020年，新增高新技术企业200家。</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四、主要措施</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各县（市、区）、各部门要统一思想、提高认识，围绕“5511”工程的实施，调整发展思路，落实相关政策，采取有力措施，切实抓出成效。</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（一）强化创新平台和载体建设</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一是推动工业园区科技升级。</w:t>
                  </w:r>
                  <w:r w:rsidRPr="00517D33">
                    <w:rPr>
                      <w:rFonts w:ascii="宋体" w:eastAsia="宋体" w:hAnsi="宋体" w:cs="宋体"/>
                      <w:color w:val="000000"/>
                      <w:kern w:val="0"/>
                      <w:sz w:val="24"/>
                      <w:szCs w:val="24"/>
                    </w:rPr>
                    <w:t>工业园区、农业园区要牢固树立创新发展理念，突出创新驱动，将高新技术产业发展情况、平台载体建设情况、专利拥有量等列入园区评价体系。要“育苗”与“植树”并重，强化科技孵化器建设，每个园区至少要建设1家以上的科技孵化器，2家以上的</w:t>
                  </w:r>
                  <w:proofErr w:type="gramStart"/>
                  <w:r w:rsidRPr="00517D33">
                    <w:rPr>
                      <w:rFonts w:ascii="宋体" w:eastAsia="宋体" w:hAnsi="宋体" w:cs="宋体"/>
                      <w:color w:val="000000"/>
                      <w:kern w:val="0"/>
                      <w:sz w:val="24"/>
                      <w:szCs w:val="24"/>
                    </w:rPr>
                    <w:t>众创空间或星创</w:t>
                  </w:r>
                  <w:proofErr w:type="gramEnd"/>
                  <w:r w:rsidRPr="00517D33">
                    <w:rPr>
                      <w:rFonts w:ascii="宋体" w:eastAsia="宋体" w:hAnsi="宋体" w:cs="宋体"/>
                      <w:color w:val="000000"/>
                      <w:kern w:val="0"/>
                      <w:sz w:val="24"/>
                      <w:szCs w:val="24"/>
                    </w:rPr>
                    <w:t>天地，并完善相关配套政策。鼓励和支持有条件的园区向高新区转型。对新获批的国家和省级高新区，分别给予20万元和10万元的奖励，并在科技项目申报上给予优先支持。探索实行高新区地方政府和科技管理部门双重管理，以及高新区和科技局领导交叉任职制度。对于高新区建立的高水平公共服务平台、技术检测平台、创业孵化平台和创新研发平台，市、县财政给予一定的政策</w:t>
                  </w:r>
                  <w:r w:rsidRPr="00517D33">
                    <w:rPr>
                      <w:rFonts w:ascii="宋体" w:eastAsia="宋体" w:hAnsi="宋体" w:cs="宋体"/>
                      <w:color w:val="000000"/>
                      <w:kern w:val="0"/>
                      <w:sz w:val="24"/>
                      <w:szCs w:val="24"/>
                    </w:rPr>
                    <w:lastRenderedPageBreak/>
                    <w:t>和资金支持。（责任单位：市科技局、市工信委、市财政局、市商务局、宜春经济技术开发区、各县市区政府）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二是鼓励产学研合作共建创新平台。</w:t>
                  </w:r>
                  <w:r w:rsidRPr="00517D33">
                    <w:rPr>
                      <w:rFonts w:ascii="宋体" w:eastAsia="宋体" w:hAnsi="宋体" w:cs="宋体"/>
                      <w:color w:val="000000"/>
                      <w:kern w:val="0"/>
                      <w:sz w:val="24"/>
                      <w:szCs w:val="24"/>
                    </w:rPr>
                    <w:t>深化产学研科技合作，建立产学研科技合作公共服务平台。鼓励各县（市、区）与高校合作共建研究所或成果转移转化中心，工业园区与高校、科研院所合作共建大学科技园，各产业龙头企业与高校、院所合作组建工程（技术）研究中心、制造业创新中心、企业技术中心。对新组建的省级、国家级研发平台，由受益财政给予一定的经费配套。现有工程技术研究中心、科研院所的大型科研仪器设备提供了开放与共享服务的，根据服务情况由受益财政给予一定的后补助。（责任单位：市科技局、市财政局、</w:t>
                  </w:r>
                  <w:proofErr w:type="gramStart"/>
                  <w:r w:rsidRPr="00517D33">
                    <w:rPr>
                      <w:rFonts w:ascii="宋体" w:eastAsia="宋体" w:hAnsi="宋体" w:cs="宋体"/>
                      <w:color w:val="000000"/>
                      <w:kern w:val="0"/>
                      <w:sz w:val="24"/>
                      <w:szCs w:val="24"/>
                    </w:rPr>
                    <w:t>市发改委</w:t>
                  </w:r>
                  <w:proofErr w:type="gramEnd"/>
                  <w:r w:rsidRPr="00517D33">
                    <w:rPr>
                      <w:rFonts w:ascii="宋体" w:eastAsia="宋体" w:hAnsi="宋体" w:cs="宋体"/>
                      <w:color w:val="000000"/>
                      <w:kern w:val="0"/>
                      <w:sz w:val="24"/>
                      <w:szCs w:val="24"/>
                    </w:rPr>
                    <w:t>、市工信委、市教育局、宜春经济技术开发区、各县市区政府）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三是加大对科技企业孵化器的政策支持力度。</w:t>
                  </w:r>
                  <w:r w:rsidRPr="00517D33">
                    <w:rPr>
                      <w:rFonts w:ascii="宋体" w:eastAsia="宋体" w:hAnsi="宋体" w:cs="宋体"/>
                      <w:color w:val="000000"/>
                      <w:kern w:val="0"/>
                      <w:sz w:val="24"/>
                      <w:szCs w:val="24"/>
                    </w:rPr>
                    <w:t>对企业、科研机构、高等院校及其他投资主体创办的科技企业孵化器，经认定为国家级、省级科技企业孵化器（大学科技园、</w:t>
                  </w:r>
                  <w:proofErr w:type="gramStart"/>
                  <w:r w:rsidRPr="00517D33">
                    <w:rPr>
                      <w:rFonts w:ascii="宋体" w:eastAsia="宋体" w:hAnsi="宋体" w:cs="宋体"/>
                      <w:color w:val="000000"/>
                      <w:kern w:val="0"/>
                      <w:sz w:val="24"/>
                      <w:szCs w:val="24"/>
                    </w:rPr>
                    <w:t>众创空间</w:t>
                  </w:r>
                  <w:proofErr w:type="gramEnd"/>
                  <w:r w:rsidRPr="00517D33">
                    <w:rPr>
                      <w:rFonts w:ascii="宋体" w:eastAsia="宋体" w:hAnsi="宋体" w:cs="宋体"/>
                      <w:color w:val="000000"/>
                      <w:kern w:val="0"/>
                      <w:sz w:val="24"/>
                      <w:szCs w:val="24"/>
                    </w:rPr>
                    <w:t>）的，以后补助方式给予一定的资助；对入驻省级以上科技企业孵化器内的初创型科技企业，由园区管委会给予减免租金优惠。（责任单位：市财政局、市科技局、</w:t>
                  </w:r>
                  <w:proofErr w:type="gramStart"/>
                  <w:r w:rsidRPr="00517D33">
                    <w:rPr>
                      <w:rFonts w:ascii="宋体" w:eastAsia="宋体" w:hAnsi="宋体" w:cs="宋体"/>
                      <w:color w:val="000000"/>
                      <w:kern w:val="0"/>
                      <w:sz w:val="24"/>
                      <w:szCs w:val="24"/>
                    </w:rPr>
                    <w:t>市发改委</w:t>
                  </w:r>
                  <w:proofErr w:type="gramEnd"/>
                  <w:r w:rsidRPr="00517D33">
                    <w:rPr>
                      <w:rFonts w:ascii="宋体" w:eastAsia="宋体" w:hAnsi="宋体" w:cs="宋体"/>
                      <w:color w:val="000000"/>
                      <w:kern w:val="0"/>
                      <w:sz w:val="24"/>
                      <w:szCs w:val="24"/>
                    </w:rPr>
                    <w:t>、市教育局、市地税局、宜春经济技术开发区、各县市区政府）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四是鼓励和支持行业龙头企业牵头组建产业技术创新战略联盟。</w:t>
                  </w:r>
                  <w:r w:rsidRPr="00517D33">
                    <w:rPr>
                      <w:rFonts w:ascii="宋体" w:eastAsia="宋体" w:hAnsi="宋体" w:cs="宋体"/>
                      <w:color w:val="000000"/>
                      <w:kern w:val="0"/>
                      <w:sz w:val="24"/>
                      <w:szCs w:val="24"/>
                    </w:rPr>
                    <w:t>支持产业技术创新战略联盟自主开展行业共性关键技术研究、重大产品开发和成果转化，并在项目执行完成验收后，按其经过专项审计后实际发生的研发经费的50%，由受益财政采取后补助方式给予一次性资助；申报国家科技计划项目，并给予配套资金资助。对于省级以上联盟编制并付诸实施的产业技术路线图，经过专家论证并通过后，由受益财政采取后补助</w:t>
                  </w:r>
                  <w:r w:rsidRPr="00517D33">
                    <w:rPr>
                      <w:rFonts w:ascii="宋体" w:eastAsia="宋体" w:hAnsi="宋体" w:cs="宋体"/>
                      <w:color w:val="000000"/>
                      <w:kern w:val="0"/>
                      <w:sz w:val="24"/>
                      <w:szCs w:val="24"/>
                    </w:rPr>
                    <w:lastRenderedPageBreak/>
                    <w:t>方式给予一定补贴。（责任单位：市科技局、市财政局、市工信委、宜春经济技术开发区、各县市区政府）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（二）加大创新人才和团队培养扶持力度</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一是大力引进高端科技人才。</w:t>
                  </w:r>
                  <w:r w:rsidRPr="00517D33">
                    <w:rPr>
                      <w:rFonts w:ascii="宋体" w:eastAsia="宋体" w:hAnsi="宋体" w:cs="宋体"/>
                      <w:color w:val="000000"/>
                      <w:kern w:val="0"/>
                      <w:sz w:val="24"/>
                      <w:szCs w:val="24"/>
                    </w:rPr>
                    <w:t>制定《高层次科技人才引进办法》，设立高层次科技人才创新创业专项资金，同时对引进的高层次科技人才，在人才落户、住房安排、社会保障、职称评定、子女入学、配偶安置等方面给予优先保障。项目领军人才从事重点创新、成果转化活动取得的业绩，可作为职称评审的业绩条件之一。（市委组织部、市</w:t>
                  </w:r>
                  <w:proofErr w:type="gramStart"/>
                  <w:r w:rsidRPr="00517D33">
                    <w:rPr>
                      <w:rFonts w:ascii="宋体" w:eastAsia="宋体" w:hAnsi="宋体" w:cs="宋体"/>
                      <w:color w:val="000000"/>
                      <w:kern w:val="0"/>
                      <w:sz w:val="24"/>
                      <w:szCs w:val="24"/>
                    </w:rPr>
                    <w:t>人社局</w:t>
                  </w:r>
                  <w:proofErr w:type="gramEnd"/>
                  <w:r w:rsidRPr="00517D33">
                    <w:rPr>
                      <w:rFonts w:ascii="宋体" w:eastAsia="宋体" w:hAnsi="宋体" w:cs="宋体"/>
                      <w:color w:val="000000"/>
                      <w:kern w:val="0"/>
                      <w:sz w:val="24"/>
                      <w:szCs w:val="24"/>
                    </w:rPr>
                    <w:t>、市科技局、市财政局、市教育局、宜春学院、各县市区政府）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二是着力培养本地创新人才。</w:t>
                  </w:r>
                  <w:r w:rsidRPr="00517D33">
                    <w:rPr>
                      <w:rFonts w:ascii="宋体" w:eastAsia="宋体" w:hAnsi="宋体" w:cs="宋体"/>
                      <w:color w:val="000000"/>
                      <w:kern w:val="0"/>
                      <w:sz w:val="24"/>
                      <w:szCs w:val="24"/>
                    </w:rPr>
                    <w:t>加大对本地创新人才的培养力度，在市县两级科技计划项目中适度增加人才计划的比重，为本土人才开展科技创新提供一个良好的环境。对在创新创业一线</w:t>
                  </w:r>
                  <w:proofErr w:type="gramStart"/>
                  <w:r w:rsidRPr="00517D33">
                    <w:rPr>
                      <w:rFonts w:ascii="宋体" w:eastAsia="宋体" w:hAnsi="宋体" w:cs="宋体"/>
                      <w:color w:val="000000"/>
                      <w:kern w:val="0"/>
                      <w:sz w:val="24"/>
                      <w:szCs w:val="24"/>
                    </w:rPr>
                    <w:t>作出</w:t>
                  </w:r>
                  <w:proofErr w:type="gramEnd"/>
                  <w:r w:rsidRPr="00517D33">
                    <w:rPr>
                      <w:rFonts w:ascii="宋体" w:eastAsia="宋体" w:hAnsi="宋体" w:cs="宋体"/>
                      <w:color w:val="000000"/>
                      <w:kern w:val="0"/>
                      <w:sz w:val="24"/>
                      <w:szCs w:val="24"/>
                    </w:rPr>
                    <w:t>过突出贡献的本土人才，在职称评审上给予适度倾斜，具备条件的要积极</w:t>
                  </w:r>
                  <w:proofErr w:type="gramStart"/>
                  <w:r w:rsidRPr="00517D33">
                    <w:rPr>
                      <w:rFonts w:ascii="宋体" w:eastAsia="宋体" w:hAnsi="宋体" w:cs="宋体"/>
                      <w:color w:val="000000"/>
                      <w:kern w:val="0"/>
                      <w:sz w:val="24"/>
                      <w:szCs w:val="24"/>
                    </w:rPr>
                    <w:t>推荐省</w:t>
                  </w:r>
                  <w:proofErr w:type="gramEnd"/>
                  <w:r w:rsidRPr="00517D33">
                    <w:rPr>
                      <w:rFonts w:ascii="宋体" w:eastAsia="宋体" w:hAnsi="宋体" w:cs="宋体"/>
                      <w:color w:val="000000"/>
                      <w:kern w:val="0"/>
                      <w:sz w:val="24"/>
                      <w:szCs w:val="24"/>
                    </w:rPr>
                    <w:t>和国家级创新人才和团队计划，对列入省和国家级创新人才和团队计划的，分别以项目方式给予10万元和30万元的资金支持。（市科技局、市委组织部、市</w:t>
                  </w:r>
                  <w:proofErr w:type="gramStart"/>
                  <w:r w:rsidRPr="00517D33">
                    <w:rPr>
                      <w:rFonts w:ascii="宋体" w:eastAsia="宋体" w:hAnsi="宋体" w:cs="宋体"/>
                      <w:color w:val="000000"/>
                      <w:kern w:val="0"/>
                      <w:sz w:val="24"/>
                      <w:szCs w:val="24"/>
                    </w:rPr>
                    <w:t>人社局</w:t>
                  </w:r>
                  <w:proofErr w:type="gramEnd"/>
                  <w:r w:rsidRPr="00517D33">
                    <w:rPr>
                      <w:rFonts w:ascii="宋体" w:eastAsia="宋体" w:hAnsi="宋体" w:cs="宋体"/>
                      <w:color w:val="000000"/>
                      <w:kern w:val="0"/>
                      <w:sz w:val="24"/>
                      <w:szCs w:val="24"/>
                    </w:rPr>
                    <w:t>、市财政局、市教育局、宜春学院、各县市区政府）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三是统筹人才、团队、项目、基地。</w:t>
                  </w:r>
                  <w:r w:rsidRPr="00517D33">
                    <w:rPr>
                      <w:rFonts w:ascii="宋体" w:eastAsia="宋体" w:hAnsi="宋体" w:cs="宋体"/>
                      <w:color w:val="000000"/>
                      <w:kern w:val="0"/>
                      <w:sz w:val="24"/>
                      <w:szCs w:val="24"/>
                    </w:rPr>
                    <w:t>对确定的国家和省级高层次创新领军人才和优势创新团队，在申报创新平台建设、重大（点）科技计划项目时给予优先安排，在经费上予以适当倾斜。（责任单位：市科技局、市委组织部、市</w:t>
                  </w:r>
                  <w:proofErr w:type="gramStart"/>
                  <w:r w:rsidRPr="00517D33">
                    <w:rPr>
                      <w:rFonts w:ascii="宋体" w:eastAsia="宋体" w:hAnsi="宋体" w:cs="宋体"/>
                      <w:color w:val="000000"/>
                      <w:kern w:val="0"/>
                      <w:sz w:val="24"/>
                      <w:szCs w:val="24"/>
                    </w:rPr>
                    <w:t>人社局</w:t>
                  </w:r>
                  <w:proofErr w:type="gramEnd"/>
                  <w:r w:rsidRPr="00517D33">
                    <w:rPr>
                      <w:rFonts w:ascii="宋体" w:eastAsia="宋体" w:hAnsi="宋体" w:cs="宋体"/>
                      <w:color w:val="000000"/>
                      <w:kern w:val="0"/>
                      <w:sz w:val="24"/>
                      <w:szCs w:val="24"/>
                    </w:rPr>
                    <w:t>、市教育局、各县市区政府）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（三）大力实施重大科技专项</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lastRenderedPageBreak/>
                    <w:t>一是设立重大科技专项资金。</w:t>
                  </w:r>
                  <w:r w:rsidRPr="00517D33">
                    <w:rPr>
                      <w:rFonts w:ascii="宋体" w:eastAsia="宋体" w:hAnsi="宋体" w:cs="宋体"/>
                      <w:color w:val="000000"/>
                      <w:kern w:val="0"/>
                      <w:sz w:val="24"/>
                      <w:szCs w:val="24"/>
                    </w:rPr>
                    <w:t>整合现有相关专项资金和新增一定数量资金，集中用于支持实施重大科技专项。每年实施10个</w:t>
                  </w:r>
                  <w:proofErr w:type="gramStart"/>
                  <w:r w:rsidRPr="00517D33">
                    <w:rPr>
                      <w:rFonts w:ascii="宋体" w:eastAsia="宋体" w:hAnsi="宋体" w:cs="宋体"/>
                      <w:color w:val="000000"/>
                      <w:kern w:val="0"/>
                      <w:sz w:val="24"/>
                      <w:szCs w:val="24"/>
                    </w:rPr>
                    <w:t>左右重大</w:t>
                  </w:r>
                  <w:proofErr w:type="gramEnd"/>
                  <w:r w:rsidRPr="00517D33">
                    <w:rPr>
                      <w:rFonts w:ascii="宋体" w:eastAsia="宋体" w:hAnsi="宋体" w:cs="宋体"/>
                      <w:color w:val="000000"/>
                      <w:kern w:val="0"/>
                      <w:sz w:val="24"/>
                      <w:szCs w:val="24"/>
                    </w:rPr>
                    <w:t>科技研发专项（含协同创新体），每个予以50-100万元支持。（责任单位：市财政局、市科技局、各县市区政府）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二是落实重大科技专项税收优惠政策。</w:t>
                  </w:r>
                  <w:r w:rsidRPr="00517D33">
                    <w:rPr>
                      <w:rFonts w:ascii="宋体" w:eastAsia="宋体" w:hAnsi="宋体" w:cs="宋体"/>
                      <w:color w:val="000000"/>
                      <w:kern w:val="0"/>
                      <w:sz w:val="24"/>
                      <w:szCs w:val="24"/>
                    </w:rPr>
                    <w:t>对实施重大科技专项所需购置的进口设备，按规定免征关税及进口环节增值税。重大科技</w:t>
                  </w:r>
                  <w:proofErr w:type="gramStart"/>
                  <w:r w:rsidRPr="00517D33">
                    <w:rPr>
                      <w:rFonts w:ascii="宋体" w:eastAsia="宋体" w:hAnsi="宋体" w:cs="宋体"/>
                      <w:color w:val="000000"/>
                      <w:kern w:val="0"/>
                      <w:sz w:val="24"/>
                      <w:szCs w:val="24"/>
                    </w:rPr>
                    <w:t>专项形成</w:t>
                  </w:r>
                  <w:proofErr w:type="gramEnd"/>
                  <w:r w:rsidRPr="00517D33">
                    <w:rPr>
                      <w:rFonts w:ascii="宋体" w:eastAsia="宋体" w:hAnsi="宋体" w:cs="宋体"/>
                      <w:color w:val="000000"/>
                      <w:kern w:val="0"/>
                      <w:sz w:val="24"/>
                      <w:szCs w:val="24"/>
                    </w:rPr>
                    <w:t>的技术成果进行转让时，按规定给予税收优惠。（责任单位：市国税局、市地税局、市财政局）</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三是健全优先采购使用重点创新产品的政策。</w:t>
                  </w:r>
                  <w:r w:rsidRPr="00517D33">
                    <w:rPr>
                      <w:rFonts w:ascii="宋体" w:eastAsia="宋体" w:hAnsi="宋体" w:cs="宋体"/>
                      <w:color w:val="000000"/>
                      <w:kern w:val="0"/>
                      <w:sz w:val="24"/>
                      <w:szCs w:val="24"/>
                    </w:rPr>
                    <w:t>对重大</w:t>
                  </w:r>
                  <w:proofErr w:type="gramStart"/>
                  <w:r w:rsidRPr="00517D33">
                    <w:rPr>
                      <w:rFonts w:ascii="宋体" w:eastAsia="宋体" w:hAnsi="宋体" w:cs="宋体"/>
                      <w:color w:val="000000"/>
                      <w:kern w:val="0"/>
                      <w:sz w:val="24"/>
                      <w:szCs w:val="24"/>
                    </w:rPr>
                    <w:t>研发专项</w:t>
                  </w:r>
                  <w:proofErr w:type="gramEnd"/>
                  <w:r w:rsidRPr="00517D33">
                    <w:rPr>
                      <w:rFonts w:ascii="宋体" w:eastAsia="宋体" w:hAnsi="宋体" w:cs="宋体"/>
                      <w:color w:val="000000"/>
                      <w:kern w:val="0"/>
                      <w:sz w:val="24"/>
                      <w:szCs w:val="24"/>
                    </w:rPr>
                    <w:t>和科技协同创新体研发并首次投放市场的创新产品，采取首购、订购等非招标采购方式以及政府购买服务等方式予以支持。使用财政资金的重大产品采购项目，应首先采购省内具有</w:t>
                  </w:r>
                  <w:r w:rsidRPr="00517D33">
                    <w:rPr>
                      <w:rFonts w:ascii="宋体" w:eastAsia="宋体" w:hAnsi="宋体" w:cs="宋体"/>
                      <w:color w:val="000000"/>
                      <w:spacing w:val="-2"/>
                      <w:kern w:val="0"/>
                      <w:sz w:val="24"/>
                      <w:szCs w:val="24"/>
                    </w:rPr>
                    <w:t>自主知识产权的产品，对涉及民生的高新技术产品，在落实扩大内需的措施中予以优先安排。（责任单位：市财政局、</w:t>
                  </w:r>
                  <w:proofErr w:type="gramStart"/>
                  <w:r w:rsidRPr="00517D33">
                    <w:rPr>
                      <w:rFonts w:ascii="宋体" w:eastAsia="宋体" w:hAnsi="宋体" w:cs="宋体"/>
                      <w:color w:val="000000"/>
                      <w:spacing w:val="-2"/>
                      <w:kern w:val="0"/>
                      <w:sz w:val="24"/>
                      <w:szCs w:val="24"/>
                    </w:rPr>
                    <w:t>市发改委</w:t>
                  </w:r>
                  <w:proofErr w:type="gramEnd"/>
                  <w:r w:rsidRPr="00517D33">
                    <w:rPr>
                      <w:rFonts w:ascii="宋体" w:eastAsia="宋体" w:hAnsi="宋体" w:cs="宋体"/>
                      <w:color w:val="000000"/>
                      <w:spacing w:val="-2"/>
                      <w:kern w:val="0"/>
                      <w:sz w:val="24"/>
                      <w:szCs w:val="24"/>
                    </w:rPr>
                    <w:t>、</w:t>
                  </w:r>
                  <w:r w:rsidRPr="00517D33">
                    <w:rPr>
                      <w:rFonts w:ascii="宋体" w:eastAsia="宋体" w:hAnsi="宋体" w:cs="宋体"/>
                      <w:color w:val="000000"/>
                      <w:kern w:val="0"/>
                      <w:sz w:val="24"/>
                      <w:szCs w:val="24"/>
                    </w:rPr>
                    <w:t>市工信委、市科技局、市国资委、市城建局、各县市区政府）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（四）培育高新技术企业，发展高新技术产业</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一是大力开展科技招商。</w:t>
                  </w:r>
                  <w:r w:rsidRPr="00517D33">
                    <w:rPr>
                      <w:rFonts w:ascii="宋体" w:eastAsia="宋体" w:hAnsi="宋体" w:cs="宋体"/>
                      <w:color w:val="000000"/>
                      <w:kern w:val="0"/>
                      <w:sz w:val="24"/>
                      <w:szCs w:val="24"/>
                    </w:rPr>
                    <w:t>在全市招商工作方案中，突出我市重点发展的锂电新能源、生物新医药、新材料、现代装备制造、节能环保等战略性新兴产业。鼓励各级工业园区设立发展科技创业孵化园，培育创新载体、初创</w:t>
                  </w:r>
                  <w:proofErr w:type="gramStart"/>
                  <w:r w:rsidRPr="00517D33">
                    <w:rPr>
                      <w:rFonts w:ascii="宋体" w:eastAsia="宋体" w:hAnsi="宋体" w:cs="宋体"/>
                      <w:color w:val="000000"/>
                      <w:kern w:val="0"/>
                      <w:sz w:val="24"/>
                      <w:szCs w:val="24"/>
                    </w:rPr>
                    <w:t>期科技</w:t>
                  </w:r>
                  <w:proofErr w:type="gramEnd"/>
                  <w:r w:rsidRPr="00517D33">
                    <w:rPr>
                      <w:rFonts w:ascii="宋体" w:eastAsia="宋体" w:hAnsi="宋体" w:cs="宋体"/>
                      <w:color w:val="000000"/>
                      <w:kern w:val="0"/>
                      <w:sz w:val="24"/>
                      <w:szCs w:val="24"/>
                    </w:rPr>
                    <w:t>项目等。着力引进一批重大高新技术企业项目，在科技支持资金、企业入园、项目供地等方面给予优先考虑</w:t>
                  </w:r>
                  <w:r w:rsidRPr="00517D33">
                    <w:rPr>
                      <w:rFonts w:ascii="宋体" w:eastAsia="宋体" w:hAnsi="宋体" w:cs="宋体"/>
                      <w:color w:val="000000"/>
                      <w:kern w:val="0"/>
                      <w:sz w:val="24"/>
                      <w:szCs w:val="24"/>
                      <w:shd w:val="clear" w:color="auto" w:fill="FFFFFF"/>
                    </w:rPr>
                    <w:t>，在任务考核、招商奖励等方面与其他项目区别对待。（市商务局、市科技局</w:t>
                  </w:r>
                  <w:r w:rsidRPr="00517D33">
                    <w:rPr>
                      <w:rFonts w:ascii="宋体" w:eastAsia="宋体" w:hAnsi="宋体" w:cs="宋体"/>
                      <w:color w:val="000000"/>
                      <w:kern w:val="0"/>
                      <w:sz w:val="24"/>
                      <w:szCs w:val="24"/>
                    </w:rPr>
                    <w:t>、各县市区政府</w:t>
                  </w:r>
                  <w:r w:rsidRPr="00517D33">
                    <w:rPr>
                      <w:rFonts w:ascii="宋体" w:eastAsia="宋体" w:hAnsi="宋体" w:cs="宋体"/>
                      <w:color w:val="000000"/>
                      <w:kern w:val="0"/>
                      <w:sz w:val="24"/>
                      <w:szCs w:val="24"/>
                      <w:shd w:val="clear" w:color="auto" w:fill="FFFFFF"/>
                    </w:rPr>
                    <w:t>）</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lastRenderedPageBreak/>
                    <w:t>二是改造提升传统产业，强力推进现代农业。</w:t>
                  </w:r>
                  <w:r w:rsidRPr="00517D33">
                    <w:rPr>
                      <w:rFonts w:ascii="宋体" w:eastAsia="宋体" w:hAnsi="宋体" w:cs="宋体"/>
                      <w:color w:val="000000"/>
                      <w:kern w:val="0"/>
                      <w:sz w:val="24"/>
                      <w:szCs w:val="24"/>
                    </w:rPr>
                    <w:t>运用互联网+、自动化、智能化等高新技术，加速改造提升建材、盐化工、鞋革纺织、烟花鞭炮、机械制造等传统支柱产业，提升装备水平，优化工艺流程，突破核心技术；以科技特派团为抓手，通过互联网+、自动化、品种选育、精深加工、绿色高效等技术开发应用，大力推进智慧农业、精准农业、生态农业，加快现代农业升级发展。积极培育新型研发机构、技术转移转化、检验检测认证、创业孵化、知识产权、科技金融等科技服务业，不断促进服务业技术创新、业态创新、模式创新，构建具有宜春特色、竞争力较强的服务业产业体系。在市县两级科技计划中要加大对传统支柱产业改造提升和现代农业、服务业升级发展的支持力度。（市工信委、</w:t>
                  </w:r>
                  <w:proofErr w:type="gramStart"/>
                  <w:r w:rsidRPr="00517D33">
                    <w:rPr>
                      <w:rFonts w:ascii="宋体" w:eastAsia="宋体" w:hAnsi="宋体" w:cs="宋体"/>
                      <w:color w:val="000000"/>
                      <w:kern w:val="0"/>
                      <w:sz w:val="24"/>
                      <w:szCs w:val="24"/>
                    </w:rPr>
                    <w:t>市发改委</w:t>
                  </w:r>
                  <w:proofErr w:type="gramEnd"/>
                  <w:r w:rsidRPr="00517D33">
                    <w:rPr>
                      <w:rFonts w:ascii="宋体" w:eastAsia="宋体" w:hAnsi="宋体" w:cs="宋体"/>
                      <w:color w:val="000000"/>
                      <w:kern w:val="0"/>
                      <w:sz w:val="24"/>
                      <w:szCs w:val="24"/>
                    </w:rPr>
                    <w:t>、市农业局、市林业局、市服务业发展办、市科技局、各县市区政府）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三是努力培育和扶持高新技术企业。</w:t>
                  </w:r>
                  <w:r w:rsidRPr="00517D33">
                    <w:rPr>
                      <w:rFonts w:ascii="宋体" w:eastAsia="宋体" w:hAnsi="宋体" w:cs="宋体"/>
                      <w:color w:val="000000"/>
                      <w:kern w:val="0"/>
                      <w:sz w:val="24"/>
                      <w:szCs w:val="24"/>
                    </w:rPr>
                    <w:t>健全高新技术企业认定管理，继续实行“宽进严管”，做好“一对一”的高新技术企业培育服务工作。搭建高新技术企业与政府、金融机构、科研机构、高等院校之间的交流合作服务平台，扶持高新技术企业上市。对新认定的高新技术企业，由受益财政视情给予奖励。加强企业专利工作，提高发明专利占比，为高新技术企业申报专利开辟绿色通道，为其核心专利在产业化发展方面提供一定的经费支持。依法落实高新技术企业征收企业所得税、研发费用加计扣除、固定资产加速折旧等税收优惠政策。鼓励社会资金投资高新技术企业，对创业投资企业采取股权投资方式投资未上市中小高新技术企业2年以上的，可按其投资额的70%，在股权持有满2年的当年，抵扣</w:t>
                  </w:r>
                  <w:proofErr w:type="gramStart"/>
                  <w:r w:rsidRPr="00517D33">
                    <w:rPr>
                      <w:rFonts w:ascii="宋体" w:eastAsia="宋体" w:hAnsi="宋体" w:cs="宋体"/>
                      <w:color w:val="000000"/>
                      <w:kern w:val="0"/>
                      <w:sz w:val="24"/>
                      <w:szCs w:val="24"/>
                    </w:rPr>
                    <w:t>该创业</w:t>
                  </w:r>
                  <w:proofErr w:type="gramEnd"/>
                  <w:r w:rsidRPr="00517D33">
                    <w:rPr>
                      <w:rFonts w:ascii="宋体" w:eastAsia="宋体" w:hAnsi="宋体" w:cs="宋体"/>
                      <w:color w:val="000000"/>
                      <w:kern w:val="0"/>
                      <w:sz w:val="24"/>
                      <w:szCs w:val="24"/>
                    </w:rPr>
                    <w:t>投资企业的应纳税所得额；当年不足抵扣的，可在以后纳税年度结转抵扣。（责任单位：市科技局、市财政局、市国税局、市地税局、各县市区政府）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lastRenderedPageBreak/>
                    <w:t>（五）深化科技体制机制改革</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一是建立统筹协调与决策机制。</w:t>
                  </w:r>
                  <w:r w:rsidRPr="00517D33">
                    <w:rPr>
                      <w:rFonts w:ascii="宋体" w:eastAsia="宋体" w:hAnsi="宋体" w:cs="宋体"/>
                      <w:color w:val="000000"/>
                      <w:kern w:val="0"/>
                      <w:sz w:val="24"/>
                      <w:szCs w:val="24"/>
                    </w:rPr>
                    <w:t>成立由市政府分管领导为组长的市贯彻实施创新驱动“5511”工程领导小组，建立创新驱动“5511”工程推进工作机制，负责统筹、部署、指导、协调工程实施的各项工作。领导小组办公室设在市科技局，负责日常协调工作。（责任单位：市科技局、</w:t>
                  </w:r>
                  <w:proofErr w:type="gramStart"/>
                  <w:r w:rsidRPr="00517D33">
                    <w:rPr>
                      <w:rFonts w:ascii="宋体" w:eastAsia="宋体" w:hAnsi="宋体" w:cs="宋体"/>
                      <w:color w:val="000000"/>
                      <w:kern w:val="0"/>
                      <w:sz w:val="24"/>
                      <w:szCs w:val="24"/>
                    </w:rPr>
                    <w:t>市发改委</w:t>
                  </w:r>
                  <w:proofErr w:type="gramEnd"/>
                  <w:r w:rsidRPr="00517D33">
                    <w:rPr>
                      <w:rFonts w:ascii="宋体" w:eastAsia="宋体" w:hAnsi="宋体" w:cs="宋体"/>
                      <w:color w:val="000000"/>
                      <w:kern w:val="0"/>
                      <w:sz w:val="24"/>
                      <w:szCs w:val="24"/>
                    </w:rPr>
                    <w:t>、市工信委、市财政局、市</w:t>
                  </w:r>
                  <w:proofErr w:type="gramStart"/>
                  <w:r w:rsidRPr="00517D33">
                    <w:rPr>
                      <w:rFonts w:ascii="宋体" w:eastAsia="宋体" w:hAnsi="宋体" w:cs="宋体"/>
                      <w:color w:val="000000"/>
                      <w:kern w:val="0"/>
                      <w:sz w:val="24"/>
                      <w:szCs w:val="24"/>
                    </w:rPr>
                    <w:t>人社局</w:t>
                  </w:r>
                  <w:proofErr w:type="gramEnd"/>
                  <w:r w:rsidRPr="00517D33">
                    <w:rPr>
                      <w:rFonts w:ascii="宋体" w:eastAsia="宋体" w:hAnsi="宋体" w:cs="宋体"/>
                      <w:color w:val="000000"/>
                      <w:kern w:val="0"/>
                      <w:sz w:val="24"/>
                      <w:szCs w:val="24"/>
                    </w:rPr>
                    <w:t>、各县市区政府）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二是完善科技投入机制。</w:t>
                  </w:r>
                  <w:r w:rsidRPr="00517D33">
                    <w:rPr>
                      <w:rFonts w:ascii="宋体" w:eastAsia="宋体" w:hAnsi="宋体" w:cs="宋体"/>
                      <w:color w:val="000000"/>
                      <w:kern w:val="0"/>
                      <w:sz w:val="24"/>
                      <w:szCs w:val="24"/>
                    </w:rPr>
                    <w:t>逐步提高全社会研究与试验发展（R&amp;D）经费占国内生产总值（GDP）的比重，确保在2020年达到2%。加大财政科技投入力度，确保市、县两级财政科技拨款占财政支出的比例达到2%。对科技创新“六个一”工程等各类科技经费进行整合，在此基础上设立创新驱动“5511”工程专项经费。县（市、区）也要在财政科技拨款中安排专项经费，用于实施创新驱动“5511”工程。市县两级的人才专项资金要侧重于创新人才的支持，创新创业专项资金要侧重于创新平台和载体的建设。（责任单位：市科技局、市统计局、市财政局、市</w:t>
                  </w:r>
                  <w:proofErr w:type="gramStart"/>
                  <w:r w:rsidRPr="00517D33">
                    <w:rPr>
                      <w:rFonts w:ascii="宋体" w:eastAsia="宋体" w:hAnsi="宋体" w:cs="宋体"/>
                      <w:color w:val="000000"/>
                      <w:kern w:val="0"/>
                      <w:sz w:val="24"/>
                      <w:szCs w:val="24"/>
                    </w:rPr>
                    <w:t>人社局</w:t>
                  </w:r>
                  <w:proofErr w:type="gramEnd"/>
                  <w:r w:rsidRPr="00517D33">
                    <w:rPr>
                      <w:rFonts w:ascii="宋体" w:eastAsia="宋体" w:hAnsi="宋体" w:cs="宋体"/>
                      <w:color w:val="000000"/>
                      <w:kern w:val="0"/>
                      <w:sz w:val="24"/>
                      <w:szCs w:val="24"/>
                    </w:rPr>
                    <w:t>、市委组织部、各县市区政府）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三是促进科技与金融结合。</w:t>
                  </w:r>
                  <w:r w:rsidRPr="00517D33">
                    <w:rPr>
                      <w:rFonts w:ascii="宋体" w:eastAsia="宋体" w:hAnsi="宋体" w:cs="宋体"/>
                      <w:color w:val="000000"/>
                      <w:kern w:val="0"/>
                      <w:sz w:val="24"/>
                      <w:szCs w:val="24"/>
                    </w:rPr>
                    <w:t>大力开展科技型中小企业科技贷款业务，2017年市财政注入1000万元设立科技型中小企业信贷风险补偿资金。各县（市、区）政府也要配套相应的财政资金，开展科技贷款工作。鼓励各类银行发展科技型分支机构，各类金融机构开展专利、版权和商标等知识产权质押融资业务。（责任单位：市金融办、市财政局、市科技局、各驻</w:t>
                  </w:r>
                  <w:proofErr w:type="gramStart"/>
                  <w:r w:rsidRPr="00517D33">
                    <w:rPr>
                      <w:rFonts w:ascii="宋体" w:eastAsia="宋体" w:hAnsi="宋体" w:cs="宋体"/>
                      <w:color w:val="000000"/>
                      <w:kern w:val="0"/>
                      <w:sz w:val="24"/>
                      <w:szCs w:val="24"/>
                    </w:rPr>
                    <w:t>宜金融</w:t>
                  </w:r>
                  <w:proofErr w:type="gramEnd"/>
                  <w:r w:rsidRPr="00517D33">
                    <w:rPr>
                      <w:rFonts w:ascii="宋体" w:eastAsia="宋体" w:hAnsi="宋体" w:cs="宋体"/>
                      <w:color w:val="000000"/>
                      <w:kern w:val="0"/>
                      <w:sz w:val="24"/>
                      <w:szCs w:val="24"/>
                    </w:rPr>
                    <w:t>机构、各县市区政府）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四是强化科技公共服务能力建设。</w:t>
                  </w:r>
                  <w:r w:rsidRPr="00517D33">
                    <w:rPr>
                      <w:rFonts w:ascii="宋体" w:eastAsia="宋体" w:hAnsi="宋体" w:cs="宋体"/>
                      <w:color w:val="000000"/>
                      <w:kern w:val="0"/>
                      <w:sz w:val="24"/>
                      <w:szCs w:val="24"/>
                    </w:rPr>
                    <w:t>建设全市科技创新公共服务平台，强化大型科学仪器、科技文献、科学数据、自然科技资源、超级计算、科技报告、科技培训等科技</w:t>
                  </w:r>
                  <w:r w:rsidRPr="00517D33">
                    <w:rPr>
                      <w:rFonts w:ascii="宋体" w:eastAsia="宋体" w:hAnsi="宋体" w:cs="宋体"/>
                      <w:color w:val="000000"/>
                      <w:kern w:val="0"/>
                      <w:sz w:val="24"/>
                      <w:szCs w:val="24"/>
                    </w:rPr>
                    <w:lastRenderedPageBreak/>
                    <w:t>创新资源共享服务，充分发挥政府在资源共享服务平台的主导作用，建立完善共建共享机制和服务模式，为我市科研机构、科技人才提供开放、高效和便捷的服务，提升科技创新创业的公共服务能力。（责任单位：市科技局、市财政局、市教育局、市工信委、宜春学院、各县市区政府）</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b/>
                      <w:bCs/>
                      <w:color w:val="000000"/>
                      <w:kern w:val="0"/>
                      <w:sz w:val="24"/>
                      <w:szCs w:val="24"/>
                    </w:rPr>
                    <w:t>五是建立创新激励机制。</w:t>
                  </w:r>
                  <w:r w:rsidRPr="00517D33">
                    <w:rPr>
                      <w:rFonts w:ascii="宋体" w:eastAsia="宋体" w:hAnsi="宋体" w:cs="宋体"/>
                      <w:color w:val="000000"/>
                      <w:kern w:val="0"/>
                      <w:sz w:val="24"/>
                      <w:szCs w:val="24"/>
                    </w:rPr>
                    <w:t>鼓励高校教师、科研院所专家团队来我市创办科技型企业；在宜高校、科研院所，可将科技成果转化收益的60—95%，按贡献大小奖励给参与研发的团队和科技人员，不纳入绩效工资管理。以科技成果作价入股的企业，放开股权奖励、股权出售对企业设立年限和盈利水平的限制。（责任单位：市科技局、市财政局、市教育局、市</w:t>
                  </w:r>
                  <w:proofErr w:type="gramStart"/>
                  <w:r w:rsidRPr="00517D33">
                    <w:rPr>
                      <w:rFonts w:ascii="宋体" w:eastAsia="宋体" w:hAnsi="宋体" w:cs="宋体"/>
                      <w:color w:val="000000"/>
                      <w:kern w:val="0"/>
                      <w:sz w:val="24"/>
                      <w:szCs w:val="24"/>
                    </w:rPr>
                    <w:t>人社局</w:t>
                  </w:r>
                  <w:proofErr w:type="gramEnd"/>
                  <w:r w:rsidRPr="00517D33">
                    <w:rPr>
                      <w:rFonts w:ascii="宋体" w:eastAsia="宋体" w:hAnsi="宋体" w:cs="宋体"/>
                      <w:color w:val="000000"/>
                      <w:kern w:val="0"/>
                      <w:sz w:val="24"/>
                      <w:szCs w:val="24"/>
                    </w:rPr>
                    <w:t>、宜春学院、宜春职业技术学院）</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（六）加强督查问</w:t>
                  </w:r>
                  <w:proofErr w:type="gramStart"/>
                  <w:r w:rsidRPr="00517D33">
                    <w:rPr>
                      <w:rFonts w:ascii="宋体" w:eastAsia="宋体" w:hAnsi="宋体" w:cs="宋体"/>
                      <w:color w:val="000000"/>
                      <w:kern w:val="0"/>
                      <w:sz w:val="24"/>
                      <w:szCs w:val="24"/>
                    </w:rPr>
                    <w:t>效</w:t>
                  </w:r>
                  <w:proofErr w:type="gramEnd"/>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各地、各有关部门要加强对创新驱动“5511”工程的督促检查和进展调度，并及时向领导小组办公室反馈进展情况和实施成效。要建立创新驱动“5511”工程统计指标体系，定期予以发布。领导小组办公室要对各地、各有关部门创新驱动“5511”工程的完成情况进行考核和通报，考核结果纳入各县（市、区）党政领导班子考核指标体系。（责任单位：市科技局、市统计局、</w:t>
                  </w:r>
                  <w:proofErr w:type="gramStart"/>
                  <w:r w:rsidRPr="00517D33">
                    <w:rPr>
                      <w:rFonts w:ascii="宋体" w:eastAsia="宋体" w:hAnsi="宋体" w:cs="宋体"/>
                      <w:color w:val="000000"/>
                      <w:kern w:val="0"/>
                      <w:sz w:val="24"/>
                      <w:szCs w:val="24"/>
                    </w:rPr>
                    <w:t>市发改委</w:t>
                  </w:r>
                  <w:proofErr w:type="gramEnd"/>
                  <w:r w:rsidRPr="00517D33">
                    <w:rPr>
                      <w:rFonts w:ascii="宋体" w:eastAsia="宋体" w:hAnsi="宋体" w:cs="宋体"/>
                      <w:color w:val="000000"/>
                      <w:kern w:val="0"/>
                      <w:sz w:val="24"/>
                      <w:szCs w:val="24"/>
                    </w:rPr>
                    <w:t>、市工信委、市财政局）</w:t>
                  </w:r>
                </w:p>
                <w:p w:rsidR="00517D33" w:rsidRPr="00517D33" w:rsidRDefault="00517D33" w:rsidP="00517D33">
                  <w:pPr>
                    <w:widowControl/>
                    <w:overflowPunct w:val="0"/>
                    <w:spacing w:before="100" w:beforeAutospacing="1" w:after="100" w:afterAutospacing="1" w:line="600" w:lineRule="atLeast"/>
                    <w:ind w:firstLine="640"/>
                    <w:jc w:val="left"/>
                    <w:rPr>
                      <w:rFonts w:ascii="宋体" w:eastAsia="宋体" w:hAnsi="宋体" w:cs="宋体"/>
                      <w:kern w:val="0"/>
                      <w:sz w:val="24"/>
                      <w:szCs w:val="24"/>
                    </w:rPr>
                  </w:pPr>
                  <w:r w:rsidRPr="00517D33">
                    <w:rPr>
                      <w:rFonts w:ascii="宋体" w:eastAsia="宋体" w:hAnsi="宋体" w:cs="宋体"/>
                      <w:color w:val="000000"/>
                      <w:kern w:val="0"/>
                      <w:sz w:val="24"/>
                      <w:szCs w:val="24"/>
                    </w:rPr>
                    <w:t>各地、各有关部门要根据本《意见》，研究制定具体实施办法和配套政策。</w:t>
                  </w:r>
                </w:p>
              </w:tc>
            </w:tr>
          </w:tbl>
          <w:p w:rsidR="00517D33" w:rsidRPr="00517D33" w:rsidRDefault="00517D33" w:rsidP="00517D33">
            <w:pPr>
              <w:widowControl/>
              <w:jc w:val="left"/>
              <w:rPr>
                <w:rFonts w:ascii="宋体" w:eastAsia="宋体" w:hAnsi="宋体" w:cs="宋体"/>
                <w:kern w:val="0"/>
                <w:szCs w:val="21"/>
              </w:rPr>
            </w:pPr>
          </w:p>
        </w:tc>
      </w:tr>
    </w:tbl>
    <w:p w:rsidR="00C0242A" w:rsidRPr="00517D33" w:rsidRDefault="00C0242A"/>
    <w:sectPr w:rsidR="00C0242A" w:rsidRPr="00517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33"/>
    <w:rsid w:val="00517D33"/>
    <w:rsid w:val="00C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CF69F-51A4-4DCA-92AE-D33506E7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7D33"/>
    <w:rPr>
      <w:color w:val="0000FF"/>
      <w:u w:val="single"/>
    </w:rPr>
  </w:style>
  <w:style w:type="paragraph" w:styleId="a4">
    <w:name w:val="Normal (Web)"/>
    <w:basedOn w:val="a"/>
    <w:uiPriority w:val="99"/>
    <w:semiHidden/>
    <w:unhideWhenUsed/>
    <w:rsid w:val="00517D3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1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55043">
      <w:bodyDiv w:val="1"/>
      <w:marLeft w:val="0"/>
      <w:marRight w:val="0"/>
      <w:marTop w:val="0"/>
      <w:marBottom w:val="0"/>
      <w:divBdr>
        <w:top w:val="none" w:sz="0" w:space="0" w:color="auto"/>
        <w:left w:val="none" w:sz="0" w:space="0" w:color="auto"/>
        <w:bottom w:val="none" w:sz="0" w:space="0" w:color="auto"/>
        <w:right w:val="none" w:sz="0" w:space="0" w:color="auto"/>
      </w:divBdr>
      <w:divsChild>
        <w:div w:id="178704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2018-05-18T07:44:00Z</dcterms:created>
  <dcterms:modified xsi:type="dcterms:W3CDTF">2018-05-18T07:45:00Z</dcterms:modified>
</cp:coreProperties>
</file>