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D3" w:rsidRPr="00DA1BD3" w:rsidRDefault="00DA1BD3" w:rsidP="00DA1BD3">
      <w:pPr>
        <w:widowControl/>
        <w:shd w:val="clear" w:color="auto" w:fill="FFFFFF"/>
        <w:spacing w:line="300" w:lineRule="atLeast"/>
        <w:jc w:val="center"/>
        <w:outlineLvl w:val="1"/>
        <w:rPr>
          <w:rFonts w:ascii="华文细黑" w:eastAsia="华文细黑" w:hAnsi="华文细黑" w:cs="Arial"/>
          <w:b/>
          <w:bCs/>
          <w:color w:val="636363"/>
          <w:kern w:val="0"/>
          <w:sz w:val="24"/>
          <w:szCs w:val="24"/>
        </w:rPr>
      </w:pPr>
      <w:bookmarkStart w:id="0" w:name="_GoBack"/>
      <w:r w:rsidRPr="00DA1BD3">
        <w:rPr>
          <w:rFonts w:ascii="华文细黑" w:eastAsia="华文细黑" w:hAnsi="华文细黑" w:cs="Arial"/>
          <w:b/>
          <w:bCs/>
          <w:color w:val="636363"/>
          <w:kern w:val="0"/>
          <w:sz w:val="24"/>
          <w:szCs w:val="24"/>
        </w:rPr>
        <w:t>大姚招商引资以商招商优惠政策</w:t>
      </w:r>
    </w:p>
    <w:bookmarkEnd w:id="0"/>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为深入实施</w:t>
      </w:r>
      <w:r w:rsidRPr="00DA1BD3">
        <w:rPr>
          <w:rFonts w:ascii="华文细黑" w:eastAsia="华文细黑" w:hAnsi="华文细黑" w:cs="Times New Roman" w:hint="eastAsia"/>
          <w:color w:val="000000"/>
          <w:spacing w:val="2"/>
          <w:kern w:val="0"/>
          <w:sz w:val="24"/>
          <w:szCs w:val="24"/>
        </w:rPr>
        <w:t>“</w:t>
      </w:r>
      <w:r w:rsidRPr="00DA1BD3">
        <w:rPr>
          <w:rFonts w:ascii="华文细黑" w:eastAsia="华文细黑" w:hAnsi="华文细黑" w:cs="Arial" w:hint="eastAsia"/>
          <w:color w:val="000000"/>
          <w:spacing w:val="2"/>
          <w:kern w:val="0"/>
          <w:sz w:val="24"/>
          <w:szCs w:val="24"/>
        </w:rPr>
        <w:t>引资活县”战略，充分调动县内外社会各界人士、各异地商会、战略合作单位等社会团体、中介组织参与我县招商引资的积极性，大力开展以商招商，努力构建全方位、多层次、宽领域的招商引资新格局，特制定本奖励办法。</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第一条  以商招商的界定。以商招商是指社会自然人（不含我县国家公务员、县内各行政事业单位在职工作人员）、中介组织、本土或外来投资企业为我县招商引资工作牵线搭桥，成功引进县外资金到我县境内进行投资的活动。</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第二条  奖励对象 </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（一）自然人，即国内外公民（不含我县国家公务员、县内各行政事业单位在职工作人员）；</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（二）中介组织（含驻楚异地商会、驻昆异地商会、驻外招商引资联络处、与我县建立战略合作关系的各有关单位、投资促进中介机构等）；</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（三）企业（含本土企业和外地企业）。</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第三条  奖励项目范围</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一）引进项目应符合国家产业政策。重点奖励引进生物资源加工业、冶金化工业、文化旅游产业、天然药业、新型产业（包括新能源新材料和装备制造等）、现代服务业（包括商贸、物流、金融、服务外包、信息技术等）、社会事业、基础设施等领域开发项目；</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lastRenderedPageBreak/>
        <w:t>（二）引进项目应是县外（包括州内县外、省内州外、国内省外和境外）非财政投资的项目，含社会公益事业项目，应是不违反国家、省、州、县有关规定，符合环保要求，符合我县发展实际的项目；</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（三）房地产开发以及按照法律、政策通过公开招投标方式进行招商的其他项目、</w:t>
      </w:r>
      <w:r w:rsidRPr="00DA1BD3">
        <w:rPr>
          <w:rFonts w:ascii="华文细黑" w:eastAsia="华文细黑" w:hAnsi="华文细黑" w:cs="Times New Roman" w:hint="eastAsia"/>
          <w:color w:val="000000"/>
          <w:spacing w:val="2"/>
          <w:kern w:val="0"/>
          <w:sz w:val="24"/>
          <w:szCs w:val="24"/>
        </w:rPr>
        <w:t>BT</w:t>
      </w:r>
      <w:r w:rsidRPr="00DA1BD3">
        <w:rPr>
          <w:rFonts w:ascii="华文细黑" w:eastAsia="华文细黑" w:hAnsi="华文细黑" w:cs="Arial" w:hint="eastAsia"/>
          <w:color w:val="000000"/>
          <w:spacing w:val="2"/>
          <w:kern w:val="0"/>
          <w:sz w:val="24"/>
          <w:szCs w:val="24"/>
        </w:rPr>
        <w:t>、</w:t>
      </w:r>
      <w:r w:rsidRPr="00DA1BD3">
        <w:rPr>
          <w:rFonts w:ascii="华文细黑" w:eastAsia="华文细黑" w:hAnsi="华文细黑" w:cs="Times New Roman" w:hint="eastAsia"/>
          <w:color w:val="000000"/>
          <w:spacing w:val="2"/>
          <w:kern w:val="0"/>
          <w:sz w:val="24"/>
          <w:szCs w:val="24"/>
        </w:rPr>
        <w:t>BOT</w:t>
      </w:r>
      <w:r w:rsidRPr="00DA1BD3">
        <w:rPr>
          <w:rFonts w:ascii="华文细黑" w:eastAsia="华文细黑" w:hAnsi="华文细黑" w:cs="Arial" w:hint="eastAsia"/>
          <w:color w:val="000000"/>
          <w:spacing w:val="2"/>
          <w:kern w:val="0"/>
          <w:sz w:val="24"/>
          <w:szCs w:val="24"/>
        </w:rPr>
        <w:t>项目，不属奖励范围。</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第四条  奖励标准</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含知识产权投入部分，以签订正式协议之日起计算，按照当年实际引进县外到位资金的1‰—</w:t>
      </w:r>
      <w:r w:rsidRPr="00DA1BD3">
        <w:rPr>
          <w:rFonts w:ascii="华文细黑" w:eastAsia="华文细黑" w:hAnsi="华文细黑" w:cs="Times New Roman" w:hint="eastAsia"/>
          <w:color w:val="000000"/>
          <w:spacing w:val="2"/>
          <w:kern w:val="0"/>
          <w:sz w:val="24"/>
          <w:szCs w:val="24"/>
        </w:rPr>
        <w:t>3</w:t>
      </w:r>
      <w:r w:rsidRPr="00DA1BD3">
        <w:rPr>
          <w:rFonts w:ascii="华文细黑" w:eastAsia="华文细黑" w:hAnsi="华文细黑" w:cs="Arial" w:hint="eastAsia"/>
          <w:color w:val="000000"/>
          <w:spacing w:val="2"/>
          <w:kern w:val="0"/>
          <w:sz w:val="24"/>
          <w:szCs w:val="24"/>
        </w:rPr>
        <w:t>‰进行奖励。其中：引进</w:t>
      </w:r>
      <w:r w:rsidRPr="00DA1BD3">
        <w:rPr>
          <w:rFonts w:ascii="华文细黑" w:eastAsia="华文细黑" w:hAnsi="华文细黑" w:cs="Times New Roman" w:hint="eastAsia"/>
          <w:color w:val="000000"/>
          <w:spacing w:val="2"/>
          <w:kern w:val="0"/>
          <w:sz w:val="24"/>
          <w:szCs w:val="24"/>
        </w:rPr>
        <w:t>5</w:t>
      </w:r>
      <w:r w:rsidRPr="00DA1BD3">
        <w:rPr>
          <w:rFonts w:ascii="华文细黑" w:eastAsia="华文细黑" w:hAnsi="华文细黑" w:cs="Arial" w:hint="eastAsia"/>
          <w:color w:val="000000"/>
          <w:spacing w:val="2"/>
          <w:kern w:val="0"/>
          <w:sz w:val="24"/>
          <w:szCs w:val="24"/>
        </w:rPr>
        <w:t>亿元以下项目，奖励周期为</w:t>
      </w:r>
      <w:r w:rsidRPr="00DA1BD3">
        <w:rPr>
          <w:rFonts w:ascii="华文细黑" w:eastAsia="华文细黑" w:hAnsi="华文细黑" w:cs="Times New Roman" w:hint="eastAsia"/>
          <w:color w:val="000000"/>
          <w:spacing w:val="2"/>
          <w:kern w:val="0"/>
          <w:sz w:val="24"/>
          <w:szCs w:val="24"/>
        </w:rPr>
        <w:t>2</w:t>
      </w:r>
      <w:r w:rsidRPr="00DA1BD3">
        <w:rPr>
          <w:rFonts w:ascii="华文细黑" w:eastAsia="华文细黑" w:hAnsi="华文细黑" w:cs="Arial" w:hint="eastAsia"/>
          <w:color w:val="000000"/>
          <w:spacing w:val="2"/>
          <w:kern w:val="0"/>
          <w:sz w:val="24"/>
          <w:szCs w:val="24"/>
        </w:rPr>
        <w:t>年；引进</w:t>
      </w:r>
      <w:r w:rsidRPr="00DA1BD3">
        <w:rPr>
          <w:rFonts w:ascii="华文细黑" w:eastAsia="华文细黑" w:hAnsi="华文细黑" w:cs="Times New Roman" w:hint="eastAsia"/>
          <w:color w:val="000000"/>
          <w:spacing w:val="2"/>
          <w:kern w:val="0"/>
          <w:sz w:val="24"/>
          <w:szCs w:val="24"/>
        </w:rPr>
        <w:t>5</w:t>
      </w:r>
      <w:r w:rsidRPr="00DA1BD3">
        <w:rPr>
          <w:rFonts w:ascii="华文细黑" w:eastAsia="华文细黑" w:hAnsi="华文细黑" w:cs="Arial" w:hint="eastAsia"/>
          <w:color w:val="000000"/>
          <w:spacing w:val="2"/>
          <w:kern w:val="0"/>
          <w:sz w:val="24"/>
          <w:szCs w:val="24"/>
        </w:rPr>
        <w:t>亿元及以上项目，奖励周期为</w:t>
      </w:r>
      <w:r w:rsidRPr="00DA1BD3">
        <w:rPr>
          <w:rFonts w:ascii="华文细黑" w:eastAsia="华文细黑" w:hAnsi="华文细黑" w:cs="Times New Roman" w:hint="eastAsia"/>
          <w:color w:val="000000"/>
          <w:spacing w:val="2"/>
          <w:kern w:val="0"/>
          <w:sz w:val="24"/>
          <w:szCs w:val="24"/>
        </w:rPr>
        <w:t>3</w:t>
      </w:r>
      <w:r w:rsidRPr="00DA1BD3">
        <w:rPr>
          <w:rFonts w:ascii="华文细黑" w:eastAsia="华文细黑" w:hAnsi="华文细黑" w:cs="Arial" w:hint="eastAsia"/>
          <w:color w:val="000000"/>
          <w:spacing w:val="2"/>
          <w:kern w:val="0"/>
          <w:sz w:val="24"/>
          <w:szCs w:val="24"/>
        </w:rPr>
        <w:t>年。奖励额度按照逐年递减原则兑现。</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第五条  奖金来源和兑现</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（一）奖金由县财政纳入年度招商引资专项奖励资金预算。</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（二）经县招商委统一考核后，奖金均在次年由县财政相应安排兑现。</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第六条  奖励申报</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（一）申报人或组织须在引荐项目的第一时间（至少在正式协议签订前），持有效身份证明将引荐项目情况报县招商委办公室登记备案，由县招商委办公室按照程序进行项目和引荐人信息登记。</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（二）申报人或组织须在项目正式协议签订之日起10天内，</w:t>
      </w:r>
      <w:proofErr w:type="gramStart"/>
      <w:r w:rsidRPr="00DA1BD3">
        <w:rPr>
          <w:rFonts w:ascii="华文细黑" w:eastAsia="华文细黑" w:hAnsi="华文细黑" w:cs="Arial" w:hint="eastAsia"/>
          <w:color w:val="000000"/>
          <w:spacing w:val="2"/>
          <w:kern w:val="0"/>
          <w:sz w:val="24"/>
          <w:szCs w:val="24"/>
        </w:rPr>
        <w:t>持投资</w:t>
      </w:r>
      <w:proofErr w:type="gramEnd"/>
      <w:r w:rsidRPr="00DA1BD3">
        <w:rPr>
          <w:rFonts w:ascii="华文细黑" w:eastAsia="华文细黑" w:hAnsi="华文细黑" w:cs="Arial" w:hint="eastAsia"/>
          <w:color w:val="000000"/>
          <w:spacing w:val="2"/>
          <w:kern w:val="0"/>
          <w:sz w:val="24"/>
          <w:szCs w:val="24"/>
        </w:rPr>
        <w:t>业主引资确认证明到县招商委办公室备案，并进行项目初审。</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（三）申报奖励时需提交的材料</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1. 申报人或组织的有关身份证、营业执照、组织代码证等材料；</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2. 项目投资业主</w:t>
      </w:r>
      <w:r w:rsidRPr="00DA1BD3">
        <w:rPr>
          <w:rFonts w:ascii="华文细黑" w:eastAsia="华文细黑" w:hAnsi="华文细黑" w:cs="Times New Roman" w:hint="eastAsia"/>
          <w:color w:val="000000"/>
          <w:spacing w:val="2"/>
          <w:kern w:val="0"/>
          <w:sz w:val="24"/>
          <w:szCs w:val="24"/>
        </w:rPr>
        <w:t>—</w:t>
      </w:r>
      <w:r w:rsidRPr="00DA1BD3">
        <w:rPr>
          <w:rFonts w:ascii="华文细黑" w:eastAsia="华文细黑" w:hAnsi="华文细黑" w:cs="Arial" w:hint="eastAsia"/>
          <w:color w:val="000000"/>
          <w:spacing w:val="2"/>
          <w:kern w:val="0"/>
          <w:sz w:val="24"/>
          <w:szCs w:val="24"/>
        </w:rPr>
        <w:t>外来投资商（企业）身份证明；</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lastRenderedPageBreak/>
        <w:t>3. 引资工作痕迹材料及引资情况、过程的说明；</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4. 引资证明（须经外来投资商业主盖章签字确认）；</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5. 项目到位资金有关证明材料（项目投资协议书，新成立企业的营业执照、税务登记证复印件、形成的固定资产价值及资金到位证明复印件，包括验资报告、资产评估报告、购地凭证、房屋所有权及发票、工程决算报告、设备购置发票、外来投资</w:t>
      </w:r>
      <w:proofErr w:type="gramStart"/>
      <w:r w:rsidRPr="00DA1BD3">
        <w:rPr>
          <w:rFonts w:ascii="华文细黑" w:eastAsia="华文细黑" w:hAnsi="华文细黑" w:cs="Arial" w:hint="eastAsia"/>
          <w:color w:val="000000"/>
          <w:spacing w:val="2"/>
          <w:kern w:val="0"/>
          <w:sz w:val="24"/>
          <w:szCs w:val="24"/>
        </w:rPr>
        <w:t>款银行</w:t>
      </w:r>
      <w:proofErr w:type="gramEnd"/>
      <w:r w:rsidRPr="00DA1BD3">
        <w:rPr>
          <w:rFonts w:ascii="华文细黑" w:eastAsia="华文细黑" w:hAnsi="华文细黑" w:cs="Arial" w:hint="eastAsia"/>
          <w:color w:val="000000"/>
          <w:spacing w:val="2"/>
          <w:kern w:val="0"/>
          <w:sz w:val="24"/>
          <w:szCs w:val="24"/>
        </w:rPr>
        <w:t>进</w:t>
      </w:r>
      <w:proofErr w:type="gramStart"/>
      <w:r w:rsidRPr="00DA1BD3">
        <w:rPr>
          <w:rFonts w:ascii="华文细黑" w:eastAsia="华文细黑" w:hAnsi="华文细黑" w:cs="Arial" w:hint="eastAsia"/>
          <w:color w:val="000000"/>
          <w:spacing w:val="2"/>
          <w:kern w:val="0"/>
          <w:sz w:val="24"/>
          <w:szCs w:val="24"/>
        </w:rPr>
        <w:t>帐单</w:t>
      </w:r>
      <w:proofErr w:type="gramEnd"/>
      <w:r w:rsidRPr="00DA1BD3">
        <w:rPr>
          <w:rFonts w:ascii="华文细黑" w:eastAsia="华文细黑" w:hAnsi="华文细黑" w:cs="Arial" w:hint="eastAsia"/>
          <w:color w:val="000000"/>
          <w:spacing w:val="2"/>
          <w:kern w:val="0"/>
          <w:sz w:val="24"/>
          <w:szCs w:val="24"/>
        </w:rPr>
        <w:t>等）；</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6. 其他有关材料。</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第七条  奖励认定</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（一）申报奖励对象提交奖励申请并备齐有关证明材料后，年末由县招商委抽调有关部门人员组成考核组对引荐人提供的材料及项目进行审查和核实，提出初步奖励意见报县招商委；</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（二）县招商委于次年1月，汇总所有通过考核组提出初步奖励意见的项目进行审定；</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（三）经县招商委审定后，在一定范围内向社会公示拟奖励的项目、奖励对象及奖励金额，公示期</w:t>
      </w:r>
      <w:r w:rsidRPr="00DA1BD3">
        <w:rPr>
          <w:rFonts w:ascii="华文细黑" w:eastAsia="华文细黑" w:hAnsi="华文细黑" w:cs="Times New Roman" w:hint="eastAsia"/>
          <w:color w:val="000000"/>
          <w:spacing w:val="2"/>
          <w:kern w:val="0"/>
          <w:sz w:val="24"/>
          <w:szCs w:val="24"/>
        </w:rPr>
        <w:t>15</w:t>
      </w:r>
      <w:r w:rsidRPr="00DA1BD3">
        <w:rPr>
          <w:rFonts w:ascii="华文细黑" w:eastAsia="华文细黑" w:hAnsi="华文细黑" w:cs="Arial" w:hint="eastAsia"/>
          <w:color w:val="000000"/>
          <w:spacing w:val="2"/>
          <w:kern w:val="0"/>
          <w:sz w:val="24"/>
          <w:szCs w:val="24"/>
        </w:rPr>
        <w:t>天；</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（四）对经公示无异议的项目，报县人民政府批准后，在次年的全县招商引资工作会议上统一表彰奖励；</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（五）对项目确认有争议的，由县招商委研究并报县人民政府决定。</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第八条  本办法奖励对象应遵纪守法，依法缴纳国家各种税收。对同一个项目的奖励对象只认定一人，如是两人或两人以上共同引进同一个项目，则奖励对象视为一个团队，奖金共享。</w:t>
      </w:r>
    </w:p>
    <w:p w:rsidR="00DA1BD3" w:rsidRPr="00DA1BD3" w:rsidRDefault="00DA1BD3" w:rsidP="00DA1BD3">
      <w:pPr>
        <w:widowControl/>
        <w:shd w:val="clear" w:color="auto" w:fill="FFFFFF"/>
        <w:spacing w:line="580" w:lineRule="atLeast"/>
        <w:ind w:firstLine="64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lastRenderedPageBreak/>
        <w:t>第九条  对虚构奖励对象或其他弄虚作假的行为，除追回已发奖励资金外，由有关部门依法追究当事人的责任。</w:t>
      </w:r>
    </w:p>
    <w:p w:rsidR="00DA1BD3" w:rsidRPr="00DA1BD3" w:rsidRDefault="00DA1BD3" w:rsidP="00DA1BD3">
      <w:pPr>
        <w:widowControl/>
        <w:shd w:val="clear" w:color="auto" w:fill="FFFFFF"/>
        <w:spacing w:line="580" w:lineRule="atLeast"/>
        <w:ind w:left="1938" w:hanging="129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第十条 本办法自发文之日起执行。</w:t>
      </w:r>
    </w:p>
    <w:p w:rsidR="00DA1BD3" w:rsidRPr="00DA1BD3" w:rsidRDefault="00DA1BD3" w:rsidP="00DA1BD3">
      <w:pPr>
        <w:widowControl/>
        <w:shd w:val="clear" w:color="auto" w:fill="FFFFFF"/>
        <w:spacing w:line="580" w:lineRule="atLeast"/>
        <w:ind w:firstLine="4320"/>
        <w:jc w:val="left"/>
        <w:rPr>
          <w:rFonts w:ascii="华文细黑" w:eastAsia="华文细黑" w:hAnsi="华文细黑" w:cs="Arial"/>
          <w:color w:val="000000"/>
          <w:kern w:val="0"/>
          <w:sz w:val="24"/>
          <w:szCs w:val="24"/>
        </w:rPr>
      </w:pPr>
      <w:r w:rsidRPr="00DA1BD3">
        <w:rPr>
          <w:rFonts w:ascii="华文细黑" w:eastAsia="华文细黑" w:hAnsi="华文细黑" w:cs="Arial" w:hint="eastAsia"/>
          <w:color w:val="000000"/>
          <w:spacing w:val="2"/>
          <w:kern w:val="0"/>
          <w:sz w:val="24"/>
          <w:szCs w:val="24"/>
        </w:rPr>
        <w:t>二○一二年六月四日</w:t>
      </w:r>
    </w:p>
    <w:p w:rsidR="008E418A" w:rsidRPr="00DA1BD3" w:rsidRDefault="008E418A">
      <w:pPr>
        <w:rPr>
          <w:rFonts w:ascii="华文细黑" w:eastAsia="华文细黑" w:hAnsi="华文细黑"/>
          <w:sz w:val="24"/>
          <w:szCs w:val="24"/>
        </w:rPr>
      </w:pPr>
    </w:p>
    <w:sectPr w:rsidR="008E418A" w:rsidRPr="00DA1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D0"/>
    <w:rsid w:val="008D24D0"/>
    <w:rsid w:val="008E418A"/>
    <w:rsid w:val="00DA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03E10-E81C-4C82-B5F9-01981F2F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A1BD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DA1B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A1BD3"/>
    <w:rPr>
      <w:rFonts w:ascii="宋体" w:eastAsia="宋体" w:hAnsi="宋体" w:cs="宋体"/>
      <w:b/>
      <w:bCs/>
      <w:kern w:val="0"/>
      <w:sz w:val="36"/>
      <w:szCs w:val="36"/>
    </w:rPr>
  </w:style>
  <w:style w:type="character" w:customStyle="1" w:styleId="3Char">
    <w:name w:val="标题 3 Char"/>
    <w:basedOn w:val="a0"/>
    <w:link w:val="3"/>
    <w:uiPriority w:val="9"/>
    <w:rsid w:val="00DA1BD3"/>
    <w:rPr>
      <w:rFonts w:ascii="宋体" w:eastAsia="宋体" w:hAnsi="宋体" w:cs="宋体"/>
      <w:b/>
      <w:bCs/>
      <w:kern w:val="0"/>
      <w:sz w:val="27"/>
      <w:szCs w:val="27"/>
    </w:rPr>
  </w:style>
  <w:style w:type="paragraph" w:customStyle="1" w:styleId="p0">
    <w:name w:val="p0"/>
    <w:basedOn w:val="a"/>
    <w:rsid w:val="00DA1B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541394">
      <w:bodyDiv w:val="1"/>
      <w:marLeft w:val="0"/>
      <w:marRight w:val="0"/>
      <w:marTop w:val="0"/>
      <w:marBottom w:val="0"/>
      <w:divBdr>
        <w:top w:val="none" w:sz="0" w:space="0" w:color="auto"/>
        <w:left w:val="none" w:sz="0" w:space="0" w:color="auto"/>
        <w:bottom w:val="none" w:sz="0" w:space="0" w:color="auto"/>
        <w:right w:val="none" w:sz="0" w:space="0" w:color="auto"/>
      </w:divBdr>
      <w:divsChild>
        <w:div w:id="166411020">
          <w:marLeft w:val="0"/>
          <w:marRight w:val="0"/>
          <w:marTop w:val="150"/>
          <w:marBottom w:val="0"/>
          <w:divBdr>
            <w:top w:val="none" w:sz="0" w:space="0" w:color="auto"/>
            <w:left w:val="none" w:sz="0" w:space="0" w:color="auto"/>
            <w:bottom w:val="none" w:sz="0" w:space="0" w:color="auto"/>
            <w:right w:val="none" w:sz="0" w:space="0" w:color="auto"/>
          </w:divBdr>
        </w:div>
        <w:div w:id="1608199071">
          <w:marLeft w:val="0"/>
          <w:marRight w:val="0"/>
          <w:marTop w:val="0"/>
          <w:marBottom w:val="0"/>
          <w:divBdr>
            <w:top w:val="none" w:sz="0" w:space="0" w:color="auto"/>
            <w:left w:val="none" w:sz="0" w:space="0" w:color="auto"/>
            <w:bottom w:val="none" w:sz="0" w:space="0" w:color="auto"/>
            <w:right w:val="none" w:sz="0" w:space="0" w:color="auto"/>
          </w:divBdr>
          <w:divsChild>
            <w:div w:id="782042218">
              <w:marLeft w:val="0"/>
              <w:marRight w:val="0"/>
              <w:marTop w:val="0"/>
              <w:marBottom w:val="0"/>
              <w:divBdr>
                <w:top w:val="none" w:sz="0" w:space="0" w:color="auto"/>
                <w:left w:val="none" w:sz="0" w:space="0" w:color="auto"/>
                <w:bottom w:val="none" w:sz="0" w:space="0" w:color="auto"/>
                <w:right w:val="none" w:sz="0" w:space="0" w:color="auto"/>
              </w:divBdr>
              <w:divsChild>
                <w:div w:id="850341899">
                  <w:marLeft w:val="0"/>
                  <w:marRight w:val="0"/>
                  <w:marTop w:val="150"/>
                  <w:marBottom w:val="150"/>
                  <w:divBdr>
                    <w:top w:val="none" w:sz="0" w:space="0" w:color="auto"/>
                    <w:left w:val="none" w:sz="0" w:space="0" w:color="auto"/>
                    <w:bottom w:val="none" w:sz="0" w:space="0" w:color="auto"/>
                    <w:right w:val="none" w:sz="0" w:space="0" w:color="auto"/>
                  </w:divBdr>
                  <w:divsChild>
                    <w:div w:id="13295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2018-05-23T05:57:00Z</dcterms:created>
  <dcterms:modified xsi:type="dcterms:W3CDTF">2018-05-23T05:57:00Z</dcterms:modified>
</cp:coreProperties>
</file>