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B7B" w:rsidRPr="00EF0B7B" w:rsidRDefault="00EF0B7B" w:rsidP="00EF0B7B">
      <w:pPr>
        <w:widowControl/>
        <w:shd w:val="clear" w:color="auto" w:fill="FFFFFF"/>
        <w:spacing w:line="390" w:lineRule="atLeast"/>
        <w:jc w:val="left"/>
        <w:rPr>
          <w:rFonts w:ascii="微软雅黑" w:eastAsia="微软雅黑" w:hAnsi="微软雅黑" w:cs="宋体"/>
          <w:color w:val="000000"/>
          <w:kern w:val="0"/>
          <w:sz w:val="20"/>
          <w:szCs w:val="20"/>
        </w:rPr>
      </w:pPr>
      <w:r w:rsidRPr="00EF0B7B">
        <w:rPr>
          <w:rFonts w:ascii="微软雅黑" w:eastAsia="微软雅黑" w:hAnsi="微软雅黑" w:cs="宋体"/>
          <w:color w:val="000000"/>
          <w:kern w:val="0"/>
          <w:sz w:val="20"/>
          <w:szCs w:val="20"/>
        </w:rPr>
        <w:fldChar w:fldCharType="begin"/>
      </w:r>
      <w:r w:rsidRPr="00EF0B7B">
        <w:rPr>
          <w:rFonts w:ascii="微软雅黑" w:eastAsia="微软雅黑" w:hAnsi="微软雅黑" w:cs="宋体"/>
          <w:color w:val="000000"/>
          <w:kern w:val="0"/>
          <w:sz w:val="20"/>
          <w:szCs w:val="20"/>
        </w:rPr>
        <w:instrText xml:space="preserve"> HYPERLINK "http://www.cnyc.gov.cn/" </w:instrText>
      </w:r>
      <w:r w:rsidRPr="00EF0B7B">
        <w:rPr>
          <w:rFonts w:ascii="微软雅黑" w:eastAsia="微软雅黑" w:hAnsi="微软雅黑" w:cs="宋体"/>
          <w:color w:val="000000"/>
          <w:kern w:val="0"/>
          <w:sz w:val="20"/>
          <w:szCs w:val="20"/>
        </w:rPr>
        <w:fldChar w:fldCharType="separate"/>
      </w:r>
      <w:r w:rsidRPr="00EF0B7B">
        <w:rPr>
          <w:rFonts w:ascii="微软雅黑" w:eastAsia="微软雅黑" w:hAnsi="微软雅黑" w:cs="宋体" w:hint="eastAsia"/>
          <w:color w:val="000000"/>
          <w:kern w:val="0"/>
          <w:sz w:val="20"/>
          <w:szCs w:val="20"/>
        </w:rPr>
        <w:br/>
        <w:t>首页</w:t>
      </w:r>
      <w:r w:rsidRPr="00EF0B7B">
        <w:rPr>
          <w:rFonts w:ascii="微软雅黑" w:eastAsia="微软雅黑" w:hAnsi="微软雅黑" w:cs="宋体"/>
          <w:color w:val="000000"/>
          <w:kern w:val="0"/>
          <w:sz w:val="20"/>
          <w:szCs w:val="20"/>
        </w:rPr>
        <w:fldChar w:fldCharType="end"/>
      </w:r>
      <w:r w:rsidRPr="00EF0B7B">
        <w:rPr>
          <w:rFonts w:ascii="微软雅黑" w:eastAsia="微软雅黑" w:hAnsi="微软雅黑" w:cs="宋体" w:hint="eastAsia"/>
          <w:color w:val="000000"/>
          <w:kern w:val="0"/>
          <w:sz w:val="20"/>
          <w:szCs w:val="20"/>
        </w:rPr>
        <w:t> &gt; </w:t>
      </w:r>
      <w:hyperlink r:id="rId4" w:history="1">
        <w:r w:rsidRPr="00EF0B7B">
          <w:rPr>
            <w:rFonts w:ascii="微软雅黑" w:eastAsia="微软雅黑" w:hAnsi="微软雅黑" w:cs="宋体" w:hint="eastAsia"/>
            <w:color w:val="000000"/>
            <w:kern w:val="0"/>
            <w:sz w:val="20"/>
            <w:szCs w:val="20"/>
          </w:rPr>
          <w:t>政务公开</w:t>
        </w:r>
      </w:hyperlink>
      <w:r w:rsidRPr="00EF0B7B">
        <w:rPr>
          <w:rFonts w:ascii="微软雅黑" w:eastAsia="微软雅黑" w:hAnsi="微软雅黑" w:cs="宋体" w:hint="eastAsia"/>
          <w:color w:val="000000"/>
          <w:kern w:val="0"/>
          <w:sz w:val="20"/>
          <w:szCs w:val="20"/>
        </w:rPr>
        <w:t> &gt; </w:t>
      </w:r>
      <w:hyperlink r:id="rId5" w:history="1">
        <w:r w:rsidRPr="00EF0B7B">
          <w:rPr>
            <w:rFonts w:ascii="微软雅黑" w:eastAsia="微软雅黑" w:hAnsi="微软雅黑" w:cs="宋体" w:hint="eastAsia"/>
            <w:color w:val="000000"/>
            <w:kern w:val="0"/>
            <w:sz w:val="20"/>
            <w:szCs w:val="20"/>
          </w:rPr>
          <w:t>法规文件</w:t>
        </w:r>
      </w:hyperlink>
      <w:r w:rsidRPr="00EF0B7B">
        <w:rPr>
          <w:rFonts w:ascii="微软雅黑" w:eastAsia="微软雅黑" w:hAnsi="微软雅黑" w:cs="宋体" w:hint="eastAsia"/>
          <w:color w:val="000000"/>
          <w:kern w:val="0"/>
          <w:sz w:val="20"/>
          <w:szCs w:val="20"/>
        </w:rPr>
        <w:t> &gt; </w:t>
      </w:r>
      <w:hyperlink r:id="rId6" w:history="1">
        <w:r w:rsidRPr="00EF0B7B">
          <w:rPr>
            <w:rFonts w:ascii="微软雅黑" w:eastAsia="微软雅黑" w:hAnsi="微软雅黑" w:cs="宋体" w:hint="eastAsia"/>
            <w:color w:val="000000"/>
            <w:kern w:val="0"/>
            <w:sz w:val="20"/>
            <w:szCs w:val="20"/>
          </w:rPr>
          <w:t>政策文件</w:t>
        </w:r>
      </w:hyperlink>
      <w:r w:rsidRPr="00EF0B7B">
        <w:rPr>
          <w:rFonts w:ascii="微软雅黑" w:eastAsia="微软雅黑" w:hAnsi="微软雅黑" w:cs="宋体" w:hint="eastAsia"/>
          <w:color w:val="000000"/>
          <w:kern w:val="0"/>
          <w:sz w:val="20"/>
          <w:szCs w:val="20"/>
        </w:rPr>
        <w:t> &gt; 详情</w:t>
      </w:r>
    </w:p>
    <w:tbl>
      <w:tblPr>
        <w:tblW w:w="5000" w:type="pct"/>
        <w:tblCellMar>
          <w:left w:w="0" w:type="dxa"/>
          <w:right w:w="0" w:type="dxa"/>
        </w:tblCellMar>
        <w:tblLook w:val="04A0" w:firstRow="1" w:lastRow="0" w:firstColumn="1" w:lastColumn="0" w:noHBand="0" w:noVBand="1"/>
      </w:tblPr>
      <w:tblGrid>
        <w:gridCol w:w="8306"/>
      </w:tblGrid>
      <w:tr w:rsidR="00EF0B7B" w:rsidRPr="00EF0B7B" w:rsidTr="00EF0B7B">
        <w:tc>
          <w:tcPr>
            <w:tcW w:w="0" w:type="auto"/>
            <w:hideMark/>
          </w:tcPr>
          <w:tbl>
            <w:tblPr>
              <w:tblW w:w="10020" w:type="dxa"/>
              <w:jc w:val="center"/>
              <w:shd w:val="clear" w:color="auto" w:fill="FFFFFF"/>
              <w:tblCellMar>
                <w:left w:w="0" w:type="dxa"/>
                <w:right w:w="0" w:type="dxa"/>
              </w:tblCellMar>
              <w:tblLook w:val="04A0" w:firstRow="1" w:lastRow="0" w:firstColumn="1" w:lastColumn="0" w:noHBand="0" w:noVBand="1"/>
            </w:tblPr>
            <w:tblGrid>
              <w:gridCol w:w="194"/>
              <w:gridCol w:w="7917"/>
              <w:gridCol w:w="195"/>
            </w:tblGrid>
            <w:tr w:rsidR="00EF0B7B" w:rsidRPr="00EF0B7B">
              <w:trPr>
                <w:trHeight w:val="200"/>
                <w:jc w:val="center"/>
              </w:trPr>
              <w:tc>
                <w:tcPr>
                  <w:tcW w:w="0" w:type="auto"/>
                  <w:gridSpan w:val="3"/>
                  <w:shd w:val="clear" w:color="auto" w:fill="FFFFFF"/>
                  <w:vAlign w:val="center"/>
                  <w:hideMark/>
                </w:tcPr>
                <w:p w:rsidR="00EF0B7B" w:rsidRPr="00EF0B7B" w:rsidRDefault="00EF0B7B" w:rsidP="00EF0B7B">
                  <w:pPr>
                    <w:widowControl/>
                    <w:shd w:val="clear" w:color="auto" w:fill="FFFFFF"/>
                    <w:spacing w:line="390" w:lineRule="atLeast"/>
                    <w:jc w:val="left"/>
                    <w:rPr>
                      <w:rFonts w:ascii="微软雅黑" w:eastAsia="微软雅黑" w:hAnsi="微软雅黑" w:cs="宋体" w:hint="eastAsia"/>
                      <w:color w:val="000000"/>
                      <w:kern w:val="0"/>
                      <w:sz w:val="20"/>
                      <w:szCs w:val="20"/>
                    </w:rPr>
                  </w:pPr>
                </w:p>
              </w:tc>
            </w:tr>
            <w:tr w:rsidR="00EF0B7B" w:rsidRPr="00EF0B7B">
              <w:trPr>
                <w:trHeight w:val="4000"/>
                <w:jc w:val="center"/>
              </w:trPr>
              <w:tc>
                <w:tcPr>
                  <w:tcW w:w="100" w:type="dxa"/>
                  <w:shd w:val="clear" w:color="auto" w:fill="FFFFFF"/>
                  <w:vAlign w:val="center"/>
                  <w:hideMark/>
                </w:tcPr>
                <w:p w:rsidR="00EF0B7B" w:rsidRPr="00EF0B7B" w:rsidRDefault="00EF0B7B" w:rsidP="00EF0B7B">
                  <w:pPr>
                    <w:widowControl/>
                    <w:jc w:val="left"/>
                    <w:rPr>
                      <w:rFonts w:ascii="宋体" w:eastAsia="宋体" w:hAnsi="宋体" w:cs="宋体"/>
                      <w:kern w:val="0"/>
                      <w:sz w:val="24"/>
                      <w:szCs w:val="24"/>
                    </w:rPr>
                  </w:pPr>
                  <w:r w:rsidRPr="00EF0B7B">
                    <w:rPr>
                      <w:rFonts w:ascii="宋体" w:eastAsia="宋体" w:hAnsi="宋体" w:cs="宋体"/>
                      <w:kern w:val="0"/>
                      <w:sz w:val="24"/>
                      <w:szCs w:val="24"/>
                    </w:rPr>
                    <w:t> </w:t>
                  </w:r>
                </w:p>
              </w:tc>
              <w:tc>
                <w:tcPr>
                  <w:tcW w:w="0" w:type="auto"/>
                  <w:shd w:val="clear" w:color="auto" w:fill="FFFFFF"/>
                  <w:hideMark/>
                </w:tcPr>
                <w:tbl>
                  <w:tblPr>
                    <w:tblW w:w="4750" w:type="pct"/>
                    <w:jc w:val="center"/>
                    <w:tblCellMar>
                      <w:left w:w="0" w:type="dxa"/>
                      <w:right w:w="0" w:type="dxa"/>
                    </w:tblCellMar>
                    <w:tblLook w:val="04A0" w:firstRow="1" w:lastRow="0" w:firstColumn="1" w:lastColumn="0" w:noHBand="0" w:noVBand="1"/>
                  </w:tblPr>
                  <w:tblGrid>
                    <w:gridCol w:w="7917"/>
                  </w:tblGrid>
                  <w:tr w:rsidR="00EF0B7B" w:rsidRPr="00EF0B7B">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1581"/>
                          <w:gridCol w:w="2370"/>
                          <w:gridCol w:w="1580"/>
                          <w:gridCol w:w="2370"/>
                        </w:tblGrid>
                        <w:tr w:rsidR="00EF0B7B" w:rsidRPr="00EF0B7B">
                          <w:trPr>
                            <w:trHeight w:val="320"/>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EF0B7B" w:rsidRPr="00EF0B7B" w:rsidRDefault="00EF0B7B" w:rsidP="00EF0B7B">
                              <w:pPr>
                                <w:widowControl/>
                                <w:jc w:val="center"/>
                                <w:rPr>
                                  <w:rFonts w:ascii="微软雅黑" w:eastAsia="微软雅黑" w:hAnsi="微软雅黑" w:cs="宋体"/>
                                  <w:b/>
                                  <w:bCs/>
                                  <w:color w:val="333333"/>
                                  <w:kern w:val="0"/>
                                  <w:szCs w:val="21"/>
                                </w:rPr>
                              </w:pPr>
                              <w:r w:rsidRPr="00EF0B7B">
                                <w:rPr>
                                  <w:rFonts w:ascii="微软雅黑" w:eastAsia="微软雅黑" w:hAnsi="微软雅黑" w:cs="宋体" w:hint="eastAsia"/>
                                  <w:b/>
                                  <w:bCs/>
                                  <w:color w:val="333333"/>
                                  <w:kern w:val="0"/>
                                  <w:szCs w:val="21"/>
                                </w:rPr>
                                <w:t>索引号</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EF0B7B" w:rsidRPr="00EF0B7B" w:rsidRDefault="00EF0B7B" w:rsidP="00EF0B7B">
                              <w:pPr>
                                <w:widowControl/>
                                <w:jc w:val="left"/>
                                <w:rPr>
                                  <w:rFonts w:ascii="微软雅黑" w:eastAsia="微软雅黑" w:hAnsi="微软雅黑" w:cs="宋体" w:hint="eastAsia"/>
                                  <w:color w:val="333333"/>
                                  <w:kern w:val="0"/>
                                  <w:szCs w:val="21"/>
                                </w:rPr>
                              </w:pPr>
                              <w:r w:rsidRPr="00EF0B7B">
                                <w:rPr>
                                  <w:rFonts w:ascii="微软雅黑" w:eastAsia="微软雅黑" w:hAnsi="微软雅黑" w:cs="宋体" w:hint="eastAsia"/>
                                  <w:color w:val="333333"/>
                                  <w:kern w:val="0"/>
                                  <w:szCs w:val="21"/>
                                </w:rPr>
                                <w:t>YC1712-2408-4849</w:t>
                              </w:r>
                            </w:p>
                          </w:tc>
                          <w:tc>
                            <w:tcPr>
                              <w:tcW w:w="1000" w:type="pct"/>
                              <w:tcBorders>
                                <w:top w:val="single" w:sz="6" w:space="0" w:color="CCCCCC"/>
                                <w:bottom w:val="single" w:sz="6" w:space="0" w:color="CCCCCC"/>
                              </w:tcBorders>
                              <w:vAlign w:val="center"/>
                              <w:hideMark/>
                            </w:tcPr>
                            <w:p w:rsidR="00EF0B7B" w:rsidRPr="00EF0B7B" w:rsidRDefault="00EF0B7B" w:rsidP="00EF0B7B">
                              <w:pPr>
                                <w:widowControl/>
                                <w:jc w:val="center"/>
                                <w:rPr>
                                  <w:rFonts w:ascii="微软雅黑" w:eastAsia="微软雅黑" w:hAnsi="微软雅黑" w:cs="宋体" w:hint="eastAsia"/>
                                  <w:b/>
                                  <w:bCs/>
                                  <w:color w:val="333333"/>
                                  <w:kern w:val="0"/>
                                  <w:szCs w:val="21"/>
                                </w:rPr>
                              </w:pPr>
                              <w:r w:rsidRPr="00EF0B7B">
                                <w:rPr>
                                  <w:rFonts w:ascii="微软雅黑" w:eastAsia="微软雅黑" w:hAnsi="微软雅黑" w:cs="宋体" w:hint="eastAsia"/>
                                  <w:b/>
                                  <w:bCs/>
                                  <w:color w:val="333333"/>
                                  <w:kern w:val="0"/>
                                  <w:szCs w:val="21"/>
                                </w:rPr>
                                <w:t>文件编号</w:t>
                              </w:r>
                            </w:p>
                          </w:tc>
                          <w:tc>
                            <w:tcPr>
                              <w:tcW w:w="1500" w:type="pct"/>
                              <w:tcBorders>
                                <w:top w:val="single" w:sz="6" w:space="0" w:color="CCCCCC"/>
                                <w:left w:val="single" w:sz="6" w:space="0" w:color="CCCCCC"/>
                                <w:bottom w:val="single" w:sz="6" w:space="0" w:color="CCCCCC"/>
                                <w:right w:val="single" w:sz="6" w:space="0" w:color="CCCCCC"/>
                              </w:tcBorders>
                              <w:tcMar>
                                <w:top w:w="0" w:type="dxa"/>
                                <w:left w:w="150" w:type="dxa"/>
                                <w:bottom w:w="0" w:type="dxa"/>
                                <w:right w:w="0" w:type="dxa"/>
                              </w:tcMar>
                              <w:vAlign w:val="center"/>
                              <w:hideMark/>
                            </w:tcPr>
                            <w:p w:rsidR="00EF0B7B" w:rsidRPr="00EF0B7B" w:rsidRDefault="00EF0B7B" w:rsidP="00EF0B7B">
                              <w:pPr>
                                <w:widowControl/>
                                <w:jc w:val="left"/>
                                <w:rPr>
                                  <w:rFonts w:ascii="微软雅黑" w:eastAsia="微软雅黑" w:hAnsi="微软雅黑" w:cs="宋体" w:hint="eastAsia"/>
                                  <w:color w:val="333333"/>
                                  <w:kern w:val="0"/>
                                  <w:szCs w:val="21"/>
                                </w:rPr>
                              </w:pPr>
                              <w:r w:rsidRPr="00EF0B7B">
                                <w:rPr>
                                  <w:rFonts w:ascii="微软雅黑" w:eastAsia="微软雅黑" w:hAnsi="微软雅黑" w:cs="宋体" w:hint="eastAsia"/>
                                  <w:color w:val="333333"/>
                                  <w:kern w:val="0"/>
                                  <w:szCs w:val="21"/>
                                </w:rPr>
                                <w:t>20171224341149</w:t>
                              </w:r>
                            </w:p>
                          </w:tc>
                        </w:tr>
                      </w:tbl>
                      <w:p w:rsidR="00EF0B7B" w:rsidRPr="00EF0B7B" w:rsidRDefault="00EF0B7B" w:rsidP="00EF0B7B">
                        <w:pPr>
                          <w:widowControl/>
                          <w:jc w:val="left"/>
                          <w:rPr>
                            <w:rFonts w:ascii="宋体" w:eastAsia="宋体" w:hAnsi="宋体" w:cs="宋体" w:hint="eastAsia"/>
                            <w:kern w:val="0"/>
                            <w:sz w:val="24"/>
                            <w:szCs w:val="24"/>
                          </w:rPr>
                        </w:pPr>
                      </w:p>
                    </w:tc>
                  </w:tr>
                  <w:tr w:rsidR="00EF0B7B" w:rsidRPr="00EF0B7B">
                    <w:trPr>
                      <w:trHeight w:val="150"/>
                      <w:jc w:val="center"/>
                    </w:trPr>
                    <w:tc>
                      <w:tcPr>
                        <w:tcW w:w="0" w:type="auto"/>
                        <w:vAlign w:val="center"/>
                        <w:hideMark/>
                      </w:tcPr>
                      <w:p w:rsidR="00EF0B7B" w:rsidRPr="00EF0B7B" w:rsidRDefault="00EF0B7B" w:rsidP="00EF0B7B">
                        <w:pPr>
                          <w:widowControl/>
                          <w:jc w:val="left"/>
                          <w:rPr>
                            <w:rFonts w:ascii="Times New Roman" w:eastAsia="Times New Roman" w:hAnsi="Times New Roman" w:cs="Times New Roman"/>
                            <w:kern w:val="0"/>
                            <w:sz w:val="20"/>
                            <w:szCs w:val="20"/>
                          </w:rPr>
                        </w:pPr>
                      </w:p>
                    </w:tc>
                  </w:tr>
                  <w:tr w:rsidR="00EF0B7B" w:rsidRPr="00EF0B7B">
                    <w:trPr>
                      <w:jc w:val="center"/>
                    </w:trPr>
                    <w:tc>
                      <w:tcPr>
                        <w:tcW w:w="0" w:type="auto"/>
                        <w:tcBorders>
                          <w:top w:val="single" w:sz="6" w:space="0" w:color="CCCCCC"/>
                          <w:left w:val="single" w:sz="6" w:space="0" w:color="CCCCCC"/>
                          <w:bottom w:val="single" w:sz="6" w:space="0" w:color="CCCCCC"/>
                          <w:right w:val="single" w:sz="6" w:space="0" w:color="CCCCCC"/>
                        </w:tcBorders>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7617"/>
                        </w:tblGrid>
                        <w:tr w:rsidR="00EF0B7B" w:rsidRPr="00EF0B7B">
                          <w:trPr>
                            <w:trHeight w:val="400"/>
                          </w:trPr>
                          <w:tc>
                            <w:tcPr>
                              <w:tcW w:w="0" w:type="auto"/>
                              <w:vAlign w:val="center"/>
                              <w:hideMark/>
                            </w:tcPr>
                            <w:p w:rsidR="00EF0B7B" w:rsidRPr="00EF0B7B" w:rsidRDefault="00EF0B7B" w:rsidP="00EF0B7B">
                              <w:pPr>
                                <w:widowControl/>
                                <w:spacing w:line="495" w:lineRule="atLeast"/>
                                <w:jc w:val="center"/>
                                <w:rPr>
                                  <w:rFonts w:ascii="宋体" w:eastAsia="宋体" w:hAnsi="宋体" w:cs="宋体"/>
                                  <w:b/>
                                  <w:bCs/>
                                  <w:color w:val="000000"/>
                                  <w:kern w:val="0"/>
                                  <w:sz w:val="33"/>
                                  <w:szCs w:val="33"/>
                                </w:rPr>
                              </w:pPr>
                              <w:bookmarkStart w:id="0" w:name="_GoBack"/>
                              <w:r w:rsidRPr="00EF0B7B">
                                <w:rPr>
                                  <w:rFonts w:ascii="宋体" w:eastAsia="宋体" w:hAnsi="宋体" w:cs="宋体"/>
                                  <w:b/>
                                  <w:bCs/>
                                  <w:color w:val="000000"/>
                                  <w:kern w:val="0"/>
                                  <w:sz w:val="33"/>
                                  <w:szCs w:val="33"/>
                                </w:rPr>
                                <w:t>郓城县人民政府关于支持家居产业转型升级的意见</w:t>
                              </w:r>
                              <w:bookmarkEnd w:id="0"/>
                            </w:p>
                          </w:tc>
                        </w:tr>
                        <w:tr w:rsidR="00EF0B7B" w:rsidRPr="00EF0B7B">
                          <w:trPr>
                            <w:trHeight w:val="100"/>
                          </w:trPr>
                          <w:tc>
                            <w:tcPr>
                              <w:tcW w:w="0" w:type="auto"/>
                              <w:tcBorders>
                                <w:bottom w:val="single" w:sz="6" w:space="0" w:color="CCCCCC"/>
                              </w:tcBorders>
                              <w:vAlign w:val="center"/>
                              <w:hideMark/>
                            </w:tcPr>
                            <w:p w:rsidR="00EF0B7B" w:rsidRPr="00EF0B7B" w:rsidRDefault="00EF0B7B" w:rsidP="00EF0B7B">
                              <w:pPr>
                                <w:widowControl/>
                                <w:spacing w:line="495" w:lineRule="atLeast"/>
                                <w:jc w:val="center"/>
                                <w:rPr>
                                  <w:rFonts w:ascii="宋体" w:eastAsia="宋体" w:hAnsi="宋体" w:cs="宋体"/>
                                  <w:b/>
                                  <w:bCs/>
                                  <w:color w:val="000000"/>
                                  <w:kern w:val="0"/>
                                  <w:sz w:val="33"/>
                                  <w:szCs w:val="33"/>
                                </w:rPr>
                              </w:pPr>
                            </w:p>
                          </w:tc>
                        </w:tr>
                        <w:tr w:rsidR="00EF0B7B" w:rsidRPr="00EF0B7B">
                          <w:tc>
                            <w:tcPr>
                              <w:tcW w:w="0" w:type="auto"/>
                              <w:tcMar>
                                <w:top w:w="150" w:type="dxa"/>
                                <w:left w:w="0" w:type="dxa"/>
                                <w:bottom w:w="0" w:type="dxa"/>
                                <w:right w:w="0" w:type="dxa"/>
                              </w:tcMar>
                              <w:hideMark/>
                            </w:tcPr>
                            <w:p w:rsidR="00EF0B7B" w:rsidRPr="00EF0B7B" w:rsidRDefault="00EF0B7B" w:rsidP="00EF0B7B">
                              <w:pPr>
                                <w:widowControl/>
                                <w:spacing w:line="540" w:lineRule="atLeast"/>
                                <w:jc w:val="center"/>
                                <w:rPr>
                                  <w:rFonts w:ascii="宋体" w:eastAsia="宋体" w:hAnsi="宋体" w:cs="宋体"/>
                                  <w:color w:val="000000"/>
                                  <w:kern w:val="0"/>
                                  <w:sz w:val="24"/>
                                  <w:szCs w:val="24"/>
                                </w:rPr>
                              </w:pPr>
                              <w:proofErr w:type="gramStart"/>
                              <w:r w:rsidRPr="00EF0B7B">
                                <w:rPr>
                                  <w:rFonts w:ascii="宋体" w:eastAsia="宋体" w:hAnsi="宋体" w:cs="宋体" w:hint="eastAsia"/>
                                  <w:color w:val="000000"/>
                                  <w:kern w:val="0"/>
                                  <w:sz w:val="28"/>
                                  <w:szCs w:val="28"/>
                                </w:rPr>
                                <w:t>郓</w:t>
                              </w:r>
                              <w:proofErr w:type="gramEnd"/>
                              <w:r w:rsidRPr="00EF0B7B">
                                <w:rPr>
                                  <w:rFonts w:ascii="宋体" w:eastAsia="宋体" w:hAnsi="宋体" w:cs="宋体" w:hint="eastAsia"/>
                                  <w:color w:val="000000"/>
                                  <w:kern w:val="0"/>
                                  <w:sz w:val="28"/>
                                  <w:szCs w:val="28"/>
                                </w:rPr>
                                <w:t>政发〔2017〕40号</w:t>
                              </w:r>
                            </w:p>
                            <w:p w:rsidR="00EF0B7B" w:rsidRPr="00EF0B7B" w:rsidRDefault="00EF0B7B" w:rsidP="00EF0B7B">
                              <w:pPr>
                                <w:widowControl/>
                                <w:spacing w:line="500" w:lineRule="atLeast"/>
                                <w:jc w:val="center"/>
                                <w:rPr>
                                  <w:rFonts w:ascii="宋体" w:eastAsia="宋体" w:hAnsi="宋体" w:cs="宋体"/>
                                  <w:color w:val="000000"/>
                                  <w:kern w:val="0"/>
                                  <w:sz w:val="24"/>
                                  <w:szCs w:val="24"/>
                                </w:rPr>
                              </w:pPr>
                              <w:r w:rsidRPr="00EF0B7B">
                                <w:rPr>
                                  <w:rFonts w:ascii="宋体" w:eastAsia="宋体" w:hAnsi="宋体" w:cs="宋体" w:hint="eastAsia"/>
                                  <w:color w:val="000000"/>
                                  <w:spacing w:val="57"/>
                                  <w:kern w:val="0"/>
                                  <w:sz w:val="28"/>
                                  <w:szCs w:val="28"/>
                                </w:rPr>
                                <w:t> </w:t>
                              </w:r>
                            </w:p>
                            <w:p w:rsidR="00EF0B7B" w:rsidRPr="00EF0B7B" w:rsidRDefault="00EF0B7B" w:rsidP="00EF0B7B">
                              <w:pPr>
                                <w:widowControl/>
                                <w:spacing w:line="500" w:lineRule="atLeast"/>
                                <w:jc w:val="center"/>
                                <w:rPr>
                                  <w:rFonts w:ascii="宋体" w:eastAsia="宋体" w:hAnsi="宋体" w:cs="宋体"/>
                                  <w:color w:val="000000"/>
                                  <w:kern w:val="0"/>
                                  <w:sz w:val="24"/>
                                  <w:szCs w:val="24"/>
                                </w:rPr>
                              </w:pPr>
                              <w:r w:rsidRPr="00EF0B7B">
                                <w:rPr>
                                  <w:rFonts w:ascii="宋体" w:eastAsia="宋体" w:hAnsi="宋体" w:cs="宋体" w:hint="eastAsia"/>
                                  <w:color w:val="000000"/>
                                  <w:spacing w:val="57"/>
                                  <w:kern w:val="0"/>
                                  <w:sz w:val="28"/>
                                  <w:szCs w:val="28"/>
                                </w:rPr>
                                <w:t> </w:t>
                              </w:r>
                            </w:p>
                            <w:p w:rsidR="00EF0B7B" w:rsidRPr="00EF0B7B" w:rsidRDefault="00EF0B7B" w:rsidP="00EF0B7B">
                              <w:pPr>
                                <w:widowControl/>
                                <w:spacing w:line="580" w:lineRule="atLeast"/>
                                <w:jc w:val="center"/>
                                <w:rPr>
                                  <w:rFonts w:ascii="宋体" w:eastAsia="宋体" w:hAnsi="宋体" w:cs="宋体"/>
                                  <w:color w:val="000000"/>
                                  <w:kern w:val="0"/>
                                  <w:sz w:val="24"/>
                                  <w:szCs w:val="24"/>
                                </w:rPr>
                              </w:pPr>
                              <w:r w:rsidRPr="00EF0B7B">
                                <w:rPr>
                                  <w:rFonts w:ascii="宋体" w:eastAsia="宋体" w:hAnsi="宋体" w:cs="宋体" w:hint="eastAsia"/>
                                  <w:color w:val="000000"/>
                                  <w:spacing w:val="57"/>
                                  <w:kern w:val="0"/>
                                  <w:sz w:val="28"/>
                                  <w:szCs w:val="28"/>
                                </w:rPr>
                                <w:t>郓城县人民政</w:t>
                              </w:r>
                              <w:r w:rsidRPr="00EF0B7B">
                                <w:rPr>
                                  <w:rFonts w:ascii="宋体" w:eastAsia="宋体" w:hAnsi="宋体" w:cs="宋体" w:hint="eastAsia"/>
                                  <w:color w:val="000000"/>
                                  <w:kern w:val="0"/>
                                  <w:sz w:val="28"/>
                                  <w:szCs w:val="28"/>
                                </w:rPr>
                                <w:t>府</w:t>
                              </w:r>
                            </w:p>
                            <w:p w:rsidR="00EF0B7B" w:rsidRPr="00EF0B7B" w:rsidRDefault="00EF0B7B" w:rsidP="00EF0B7B">
                              <w:pPr>
                                <w:widowControl/>
                                <w:spacing w:line="580" w:lineRule="atLeast"/>
                                <w:jc w:val="center"/>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关于支持家居产业转型升级的</w:t>
                              </w:r>
                            </w:p>
                            <w:p w:rsidR="00EF0B7B" w:rsidRPr="00EF0B7B" w:rsidRDefault="00EF0B7B" w:rsidP="00EF0B7B">
                              <w:pPr>
                                <w:widowControl/>
                                <w:spacing w:line="580" w:lineRule="atLeast"/>
                                <w:jc w:val="center"/>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意      见</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 </w:t>
                              </w:r>
                            </w:p>
                            <w:p w:rsidR="00EF0B7B" w:rsidRPr="00EF0B7B" w:rsidRDefault="00EF0B7B" w:rsidP="00EF0B7B">
                              <w:pPr>
                                <w:widowControl/>
                                <w:spacing w:line="580" w:lineRule="atLeast"/>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各乡镇人民政府、街道办事处、县政府各派出机构、各有关部门：</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为进一步巩固提升我县家居产业优势，发展壮大产业集群，推动产业转型升级，加快整个产业新旧动能转换，实现产业的创新、创优、创品牌发展，实现提质增效。制定意见如下：</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一、科学规划、合理布局，加快家居产业园区建设</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1.加快黄安等木制品加工园区的建设。整合木制品加工企业资源和优势，进一步推进重点项目建设，增大引强，改变木</w:t>
                              </w:r>
                              <w:r w:rsidRPr="00EF0B7B">
                                <w:rPr>
                                  <w:rFonts w:ascii="宋体" w:eastAsia="宋体" w:hAnsi="宋体" w:cs="宋体" w:hint="eastAsia"/>
                                  <w:color w:val="000000"/>
                                  <w:kern w:val="0"/>
                                  <w:sz w:val="28"/>
                                  <w:szCs w:val="28"/>
                                </w:rPr>
                                <w:lastRenderedPageBreak/>
                                <w:t>制品加工企业存在的</w:t>
                              </w:r>
                              <w:proofErr w:type="gramStart"/>
                              <w:r w:rsidRPr="00EF0B7B">
                                <w:rPr>
                                  <w:rFonts w:ascii="宋体" w:eastAsia="宋体" w:hAnsi="宋体" w:cs="宋体" w:hint="eastAsia"/>
                                  <w:color w:val="000000"/>
                                  <w:kern w:val="0"/>
                                  <w:sz w:val="28"/>
                                  <w:szCs w:val="28"/>
                                </w:rPr>
                                <w:t>散乱弱</w:t>
                              </w:r>
                              <w:proofErr w:type="gramEnd"/>
                              <w:r w:rsidRPr="00EF0B7B">
                                <w:rPr>
                                  <w:rFonts w:ascii="宋体" w:eastAsia="宋体" w:hAnsi="宋体" w:cs="宋体" w:hint="eastAsia"/>
                                  <w:color w:val="000000"/>
                                  <w:kern w:val="0"/>
                                  <w:sz w:val="28"/>
                                  <w:szCs w:val="28"/>
                                </w:rPr>
                                <w:t>的局面。加强木制品产业园的配套建设，在安全、环保的前提下，加快蒸汽和燃气管网建设；实施“飞地政策”，按照引进方、</w:t>
                              </w:r>
                              <w:proofErr w:type="gramStart"/>
                              <w:r w:rsidRPr="00EF0B7B">
                                <w:rPr>
                                  <w:rFonts w:ascii="宋体" w:eastAsia="宋体" w:hAnsi="宋体" w:cs="宋体" w:hint="eastAsia"/>
                                  <w:color w:val="000000"/>
                                  <w:kern w:val="0"/>
                                  <w:sz w:val="28"/>
                                  <w:szCs w:val="28"/>
                                </w:rPr>
                                <w:t>落地方</w:t>
                              </w:r>
                              <w:proofErr w:type="gramEnd"/>
                              <w:r w:rsidRPr="00EF0B7B">
                                <w:rPr>
                                  <w:rFonts w:ascii="宋体" w:eastAsia="宋体" w:hAnsi="宋体" w:cs="宋体" w:hint="eastAsia"/>
                                  <w:color w:val="000000"/>
                                  <w:kern w:val="0"/>
                                  <w:sz w:val="28"/>
                                  <w:szCs w:val="28"/>
                                </w:rPr>
                                <w:t>税收“五五”比例分享，由县财政通过体制划转解决；鼓励未设立家居加工园区的乡镇（办事处）向有园区的乡镇引进家居加工企业；县国土、规划等县直有关部门,黄安镇等乡镇要结合实际，尽快对乡镇总体规划进行修编，整合乡镇规划区内的工业用地，科学规划，做好园区的土地流转和土地规划用途调整。对木制品加工园区重新定位、改造、升级。（责任单位：县规划局、县国土局、县财政局、黄安镇等乡镇）</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2.鼓励规划建设家居特色小镇。在乡镇规划区内，充分发挥郓城木制品资源产业优势，实施以工业4.0高端精加工为重点的“互联网+”战略，推进智慧家居产业科技创新，打造木刻工艺品雕刻、家居制造、新型环保板材、实木地板等专业化生产群体，通过设计研发、生产加工、展览销售、配套材料、包装检测、物流配送等智能化云平台，初步形成功能较为完善的家居产业公共服务体系和产业综合配套功能，形成具有特色的家居特色小镇。（责任单位：县商务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3.加快县经济开发区内家居产业园项目建设。加强园区基础设施建设，加大招商引资力度，引导鼓励家居产业集聚发展、集约发展，重点吸引与我县家居产业配套的上下游制造业，形</w:t>
                              </w:r>
                              <w:r w:rsidRPr="00EF0B7B">
                                <w:rPr>
                                  <w:rFonts w:ascii="宋体" w:eastAsia="宋体" w:hAnsi="宋体" w:cs="宋体" w:hint="eastAsia"/>
                                  <w:color w:val="000000"/>
                                  <w:kern w:val="0"/>
                                  <w:sz w:val="28"/>
                                  <w:szCs w:val="28"/>
                                </w:rPr>
                                <w:lastRenderedPageBreak/>
                                <w:t>成较为完整的家居产业链，提高产品的市场占有率。鼓励有一定规模的家居生产企业进入县家居产业园。进入县园区的企业，租赁园区内标准厂房和生活附属设施，前两年免收租金，后三年减半收取租金，企业需提供等面积的厂房供乡镇调配使用。（责任单位：县经济开发区管委会）</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二、支持家居生产企业加强技术改造，实施“二次创业”</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4.支持企业扩大生产规模。家居企业新上技改项目符合产业政策的享受与招商引资同等优惠政策。对年上缴税收200万元至500万元（含500万元）以下的，按税收形成县财力的60%奖励企业；对年上缴税收500万元至1000万元（含1000万元）以下的，按税收形成县财力的80%奖励企业；对年上缴税收1000万元以上，贡献较大的企业，奖励办法一事一议，并对企业法人进行特殊奖励。新建标准厂房企业执行山东省主要工业行业厂房建设指导标准，建设三层以上厂房的，三层以上（含三层）免收配套费；结合工艺特点建设地下厂房的，地下部分免收配套费；对建设中的行政事业性收费县级留成部分，按同等数额支持企业发展。（责任单位：县经信局、县住建局、县财政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5.鼓励家居企业提升装备水平。引导企业积极采用新工艺、新技术，提高技术装备水平。2017年起，对家居企业购置先进设备当年投资500万元以上，按照同期银行贷款基准利率给予财政贴息支持，单个企业贴息上限不超过50万元；当年投资</w:t>
                              </w:r>
                              <w:r w:rsidRPr="00EF0B7B">
                                <w:rPr>
                                  <w:rFonts w:ascii="宋体" w:eastAsia="宋体" w:hAnsi="宋体" w:cs="宋体" w:hint="eastAsia"/>
                                  <w:color w:val="000000"/>
                                  <w:kern w:val="0"/>
                                  <w:sz w:val="28"/>
                                  <w:szCs w:val="28"/>
                                </w:rPr>
                                <w:lastRenderedPageBreak/>
                                <w:t>2000万元以上的可由新旧动能转换基金按照设备投资的20%比例，以不高于银行贷款基准利率给予支持，期限3-5年。（责任单位：县经信局、</w:t>
                              </w:r>
                              <w:proofErr w:type="gramStart"/>
                              <w:r w:rsidRPr="00EF0B7B">
                                <w:rPr>
                                  <w:rFonts w:ascii="宋体" w:eastAsia="宋体" w:hAnsi="宋体" w:cs="宋体" w:hint="eastAsia"/>
                                  <w:color w:val="000000"/>
                                  <w:kern w:val="0"/>
                                  <w:sz w:val="28"/>
                                  <w:szCs w:val="28"/>
                                </w:rPr>
                                <w:t>县发改局</w:t>
                              </w:r>
                              <w:proofErr w:type="gramEnd"/>
                              <w:r w:rsidRPr="00EF0B7B">
                                <w:rPr>
                                  <w:rFonts w:ascii="宋体" w:eastAsia="宋体" w:hAnsi="宋体" w:cs="宋体" w:hint="eastAsia"/>
                                  <w:color w:val="000000"/>
                                  <w:kern w:val="0"/>
                                  <w:sz w:val="28"/>
                                  <w:szCs w:val="28"/>
                                </w:rPr>
                                <w:t>、县财政局）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6.对企业设备进行保险补偿。对家居企业首台（套）重大技术装备及关键零部件进行保险补偿。对企业购买的在国内率先实现重大创新或能替代进口的装备产品和核心零部件产品质量保证保险、产品责任险、质量保证和产品综合责任险，在省财政补贴基础上，以不高于3%的费率上限及实际投保年度保费的20%给予补贴；对科技型企业购买的产品研发责任险、关键研发设备保险、产品质量保证险等按照年保费的50%保费补贴，单个企业保险补贴上限不超过50万元。（责任单位：县金融办、县财政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三、鼓励家居企业加强技术创新，增强企业竞争力</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7.加快创新平台建设。对当年通过国家级、省级、市级认定的家居企业的企业技术中心、工程技术研究中心（重点实验室、产业技术创新联盟），分别给予50万元、10万元、5万元奖励；对当年认定的博士后科研工作站、院士工作站给予50万元奖励；对当年认定的国家级、省级、市级高新技术企业，分别给予50万元、10万元、5万元奖励。（责任单位：县科技局、县经信局、</w:t>
                              </w:r>
                              <w:proofErr w:type="gramStart"/>
                              <w:r w:rsidRPr="00EF0B7B">
                                <w:rPr>
                                  <w:rFonts w:ascii="宋体" w:eastAsia="宋体" w:hAnsi="宋体" w:cs="宋体" w:hint="eastAsia"/>
                                  <w:color w:val="000000"/>
                                  <w:kern w:val="0"/>
                                  <w:sz w:val="28"/>
                                  <w:szCs w:val="28"/>
                                </w:rPr>
                                <w:t>县发改局</w:t>
                              </w:r>
                              <w:proofErr w:type="gramEnd"/>
                              <w:r w:rsidRPr="00EF0B7B">
                                <w:rPr>
                                  <w:rFonts w:ascii="宋体" w:eastAsia="宋体" w:hAnsi="宋体" w:cs="宋体" w:hint="eastAsia"/>
                                  <w:color w:val="000000"/>
                                  <w:kern w:val="0"/>
                                  <w:sz w:val="28"/>
                                  <w:szCs w:val="28"/>
                                </w:rPr>
                                <w:t>、县财政局）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lastRenderedPageBreak/>
                                <w:t>8.强化技术创新项目实施。鼓励家居企业承担技术创新项目，对列入国家、省、市技术创新计划项目的，分别给予20万元、10万元、5万元配套经费。（责任单位：县科技局、县财政局）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9.鼓励企业产权创造。对主持参与制定修订国际标准、国家标准和行业标准的家居企业，分别给予50万元、30万元、10万元奖励；对发明创造水平高、经济社会效益好、发展前景好的发明、实用新型和外观设计专利，分别给予5000元、1500元、1000元的奖励。（责任单位：县市场监督管理局、县科技局、县财政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10.支持企业加强产学研合作。对产学研合作创新基地或中试基地建设、博士后科研工作创新项目给予贷款贴息支持。承担国际科技合作重点项目的，给予一次性配套重点支持；与中国科学院、中国工程院等国内权威科研机构以及985、211工程的重点高校开展重大科技合作并取得显著成果，带来显著效益的，给予一次性奖励。（责任单位：县</w:t>
                              </w:r>
                              <w:proofErr w:type="gramStart"/>
                              <w:r w:rsidRPr="00EF0B7B">
                                <w:rPr>
                                  <w:rFonts w:ascii="宋体" w:eastAsia="宋体" w:hAnsi="宋体" w:cs="宋体" w:hint="eastAsia"/>
                                  <w:color w:val="000000"/>
                                  <w:kern w:val="0"/>
                                  <w:sz w:val="28"/>
                                  <w:szCs w:val="28"/>
                                </w:rPr>
                                <w:t>人社局</w:t>
                              </w:r>
                              <w:proofErr w:type="gramEnd"/>
                              <w:r w:rsidRPr="00EF0B7B">
                                <w:rPr>
                                  <w:rFonts w:ascii="宋体" w:eastAsia="宋体" w:hAnsi="宋体" w:cs="宋体" w:hint="eastAsia"/>
                                  <w:color w:val="000000"/>
                                  <w:kern w:val="0"/>
                                  <w:sz w:val="28"/>
                                  <w:szCs w:val="28"/>
                                </w:rPr>
                                <w:t>、县科技局）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11.鼓励企业知识产权质押融资。对家居企业知识产权融资获得金融机构贷款发生的利息，按照</w:t>
                              </w:r>
                              <w:proofErr w:type="gramStart"/>
                              <w:r w:rsidRPr="00EF0B7B">
                                <w:rPr>
                                  <w:rFonts w:ascii="宋体" w:eastAsia="宋体" w:hAnsi="宋体" w:cs="宋体" w:hint="eastAsia"/>
                                  <w:color w:val="000000"/>
                                  <w:kern w:val="0"/>
                                  <w:sz w:val="28"/>
                                  <w:szCs w:val="28"/>
                                </w:rPr>
                                <w:t>当年同期</w:t>
                              </w:r>
                              <w:proofErr w:type="gramEnd"/>
                              <w:r w:rsidRPr="00EF0B7B">
                                <w:rPr>
                                  <w:rFonts w:ascii="宋体" w:eastAsia="宋体" w:hAnsi="宋体" w:cs="宋体" w:hint="eastAsia"/>
                                  <w:color w:val="000000"/>
                                  <w:kern w:val="0"/>
                                  <w:sz w:val="28"/>
                                  <w:szCs w:val="28"/>
                                </w:rPr>
                                <w:t>贷款基准利率的60%给予贴息支持，单个企业最高不超过50万元；企业因贷款而产生的专利评估费、价值分析费，按确认发生额的50%予以补</w:t>
                              </w:r>
                              <w:r w:rsidRPr="00EF0B7B">
                                <w:rPr>
                                  <w:rFonts w:ascii="宋体" w:eastAsia="宋体" w:hAnsi="宋体" w:cs="宋体" w:hint="eastAsia"/>
                                  <w:color w:val="000000"/>
                                  <w:kern w:val="0"/>
                                  <w:sz w:val="28"/>
                                  <w:szCs w:val="28"/>
                                </w:rPr>
                                <w:lastRenderedPageBreak/>
                                <w:t>助，对同一家企业年补助最高不超过5万元。同一家企业享受补贴最多不超过三次。（责任单位：县科技局、县金融办）</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12.鼓励企业开展电子商务。加快互联网与制造业的融合，把“互联网+”贯穿到家居发展的全领域，</w:t>
                              </w:r>
                              <w:proofErr w:type="gramStart"/>
                              <w:r w:rsidRPr="00EF0B7B">
                                <w:rPr>
                                  <w:rFonts w:ascii="宋体" w:eastAsia="宋体" w:hAnsi="宋体" w:cs="宋体" w:hint="eastAsia"/>
                                  <w:color w:val="000000"/>
                                  <w:kern w:val="0"/>
                                  <w:sz w:val="28"/>
                                  <w:szCs w:val="28"/>
                                </w:rPr>
                                <w:t>促进线</w:t>
                              </w:r>
                              <w:proofErr w:type="gramEnd"/>
                              <w:r w:rsidRPr="00EF0B7B">
                                <w:rPr>
                                  <w:rFonts w:ascii="宋体" w:eastAsia="宋体" w:hAnsi="宋体" w:cs="宋体" w:hint="eastAsia"/>
                                  <w:color w:val="000000"/>
                                  <w:kern w:val="0"/>
                                  <w:sz w:val="28"/>
                                  <w:szCs w:val="28"/>
                                </w:rPr>
                                <w:t>上线下融合发展。获得国家、省、市电子商务示范企业的家居企业分别给予50万元、30万元、10万元的奖励；公司总部在郓城当地注册，模式先进，已正常运营的家居类电商平台或重大项目，按照不超过平台项目费用总额（包括设备购置、系统开发、应用推广、物流信息发布及人才队伍建设等）的50%给予补贴，补贴资金最高不超过100万元；首次通过境内、</w:t>
                              </w:r>
                              <w:proofErr w:type="gramStart"/>
                              <w:r w:rsidRPr="00EF0B7B">
                                <w:rPr>
                                  <w:rFonts w:ascii="宋体" w:eastAsia="宋体" w:hAnsi="宋体" w:cs="宋体" w:hint="eastAsia"/>
                                  <w:color w:val="000000"/>
                                  <w:kern w:val="0"/>
                                  <w:sz w:val="28"/>
                                  <w:szCs w:val="28"/>
                                </w:rPr>
                                <w:t>境外电</w:t>
                              </w:r>
                              <w:proofErr w:type="gramEnd"/>
                              <w:r w:rsidRPr="00EF0B7B">
                                <w:rPr>
                                  <w:rFonts w:ascii="宋体" w:eastAsia="宋体" w:hAnsi="宋体" w:cs="宋体" w:hint="eastAsia"/>
                                  <w:color w:val="000000"/>
                                  <w:kern w:val="0"/>
                                  <w:sz w:val="28"/>
                                  <w:szCs w:val="28"/>
                                </w:rPr>
                                <w:t>商平台开展营销活动，且已签订服务协议并支付服务费用的企业，经认定后给予不超过年度费用50%的补贴。（责任单位：县商务局）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四、支持家居企业开展对外合作，开拓国际市场</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13.鼓励家居企业加大国际市场开拓力度。支持企业扩大出口，对当年出口200万美元以上且出口额比前一年增长的家居企业给予表彰奖励；鼓励企业加大国际市场开拓力度，支持企业参加境外展会，境外</w:t>
                              </w:r>
                              <w:proofErr w:type="gramStart"/>
                              <w:r w:rsidRPr="00EF0B7B">
                                <w:rPr>
                                  <w:rFonts w:ascii="宋体" w:eastAsia="宋体" w:hAnsi="宋体" w:cs="宋体" w:hint="eastAsia"/>
                                  <w:color w:val="000000"/>
                                  <w:kern w:val="0"/>
                                  <w:sz w:val="28"/>
                                  <w:szCs w:val="28"/>
                                </w:rPr>
                                <w:t>展会费</w:t>
                              </w:r>
                              <w:proofErr w:type="gramEnd"/>
                              <w:r w:rsidRPr="00EF0B7B">
                                <w:rPr>
                                  <w:rFonts w:ascii="宋体" w:eastAsia="宋体" w:hAnsi="宋体" w:cs="宋体" w:hint="eastAsia"/>
                                  <w:color w:val="000000"/>
                                  <w:kern w:val="0"/>
                                  <w:sz w:val="28"/>
                                  <w:szCs w:val="28"/>
                                </w:rPr>
                                <w:t>在市以上补贴的基础上对剩余部分给予财政补贴；支持家居企业积极参加应诉“双反”案件，对应诉企业支出的律师费在上级补助支出基础上，再给予30%的补贴，单个企业补贴最高不超过50万元。（责任单位：县商务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lastRenderedPageBreak/>
                                <w:t>五、推进家居企业质量品牌创建，提高高端产品占比</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14.实施品牌培育。家居企业获得中国质量奖、中国质量奖提名的，分别给予100万元、50万元奖励；获得省长质量奖、省长质量奖提名的，分别给予50万元、20万元奖励；获得市长质量奖、市长质量奖提名的，分别给予20万元、10万元奖励；获得“省长杯”工业设计大赛金、银、铜奖的，分别给予30万元、20万元、10万元奖励；获得中国驰名商标、中国地理标志证明商标、山东省著名商标的企业，分别给予50万元、20万元、20万元的奖励；新获中国名牌、山东名牌的企业，分别给予50万元、20万元的奖励；获得国家、省优质产品基地的，分别给予50万元、20万元的奖励；新获国家级、省级、市级“守合同 重信用”公示的企业，分别给予50万元、20万元、10万元的奖励。（责任单位：县市场监督管理局、县财政局）  </w:t>
                              </w:r>
                              <w:r w:rsidRPr="00EF0B7B">
                                <w:rPr>
                                  <w:rFonts w:ascii="宋体" w:eastAsia="宋体" w:hAnsi="宋体" w:cs="宋体" w:hint="eastAsia"/>
                                  <w:b/>
                                  <w:bCs/>
                                  <w:color w:val="000000"/>
                                  <w:kern w:val="0"/>
                                  <w:sz w:val="28"/>
                                  <w:szCs w:val="28"/>
                                </w:rPr>
                                <w:t> </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15.加强家居企业产品检验检测。鼓励企业开展产品自检或委托第三方检测机构开展产品检测。依托第三方检测机构，以政府购买服务的方式，加强我县家居企业产品检验检测，对家居企业的提质、提档提供保障，制定出台家居产业产品检验检测政府购买服务实施办法，明确家居检验检测的购买、承接服务主体，细化购买服务流程和内容。（责任单位：县市场监督管理局、县财政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六、加强企业家队伍建设，提升企业管理水平</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lastRenderedPageBreak/>
                                <w:t>16.提升企业家素质。县财政设立企业家培训资金，根据我县家居企业发展的实际需要，遵循“分类培养，注重实效”的原则。专门组织家居产业企业家参加企业大讲堂、总裁研修班、走进标杆企业观摩等学习和培训活动，帮助企业家开拓思路，提升管理水平。在县政府组织的县外学习、参观考察等活动中，支持鼓励家居企业参加。（责任单位：县经信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17.提升企业家社会地位。对符合条件的家居产业的法人代表，在同等条件下优先推荐国家、省、市、县劳动模范；对企业发展好并勇于承担社会责任的企业家，加大宣传力度，在县电视台设立“企业家风采”专栏，对优秀企业家定期宣传报道，在全社会营造尊重企业家的浓厚舆论氛围。（责任单位：县工会、县广电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七、加大政策支持，解决企业发展制约要素</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18.设立家居产业新旧动能转换基金。设立1亿元的家居产业新旧动能转换基金，并按10%的年增长比例逐年增加基金规模。增强家居产业转换基金吸引和放大作用，通过直接股权投资、吸引社会资本和大型政府基金跟进投资、引导金融资本提供综合金融服务等方式，用于支持全县重点家居企业重大项目建设和技术研发等。（责任单位：</w:t>
                              </w:r>
                              <w:proofErr w:type="gramStart"/>
                              <w:r w:rsidRPr="00EF0B7B">
                                <w:rPr>
                                  <w:rFonts w:ascii="宋体" w:eastAsia="宋体" w:hAnsi="宋体" w:cs="宋体" w:hint="eastAsia"/>
                                  <w:color w:val="000000"/>
                                  <w:kern w:val="0"/>
                                  <w:sz w:val="28"/>
                                  <w:szCs w:val="28"/>
                                </w:rPr>
                                <w:t>县发改局</w:t>
                              </w:r>
                              <w:proofErr w:type="gramEnd"/>
                              <w:r w:rsidRPr="00EF0B7B">
                                <w:rPr>
                                  <w:rFonts w:ascii="宋体" w:eastAsia="宋体" w:hAnsi="宋体" w:cs="宋体" w:hint="eastAsia"/>
                                  <w:color w:val="000000"/>
                                  <w:kern w:val="0"/>
                                  <w:sz w:val="28"/>
                                  <w:szCs w:val="28"/>
                                </w:rPr>
                                <w:t>、县财政局、县金融办）</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lastRenderedPageBreak/>
                                <w:t>19.加强金融保障。健全政、银、企合作机制，加大优质项目推介力度，引导银行加大对家居企业的信贷投放力度。建立还贷过桥资金制度，为符合条件的企业归还贷款提供过桥资金。强化融资担保服务，鼓励融资性担保机构开展针对家居企业的担保业务，鼓励有条件的家居企业通过发行私募债、中期票据、上市等多渠道融资。（责任单位：县金融办、县财政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20.加强土地保障。重点家居项目用地予以优先供应。企业用地符合规划和工业用地类别条件，企业申请购买所占用土地的，依法依规予以办理土地出让及办证手续。对批准招引落地的新建家居项目和家居企业“二次创业”项目，按基准地价公开挂牌出让。其中5亿元以上项目实行一事一议，给予进一步优惠。（责任单位：县国土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21.支持企业完善不动产手续。支持家居企业实现固定资产资本化，依法办理不动产登记。在用地、规划、建设等手续齐全的情况下，依法优先办理不动产登记手续。（责任单位：县国土局）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八、实施企业改制，推动家居产业规范化发展</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22.完善法人治理结构。引导家居企业建立合理的组织结构和规范的法人治理结构，加快建立现代企业制度。加强职业经理人队伍建设，对年纳税1000万元以上的家居企业，从市外新聘年薪50万元（税前）以上的职业经理人和技术领军人才，经</w:t>
                              </w:r>
                              <w:r w:rsidRPr="00EF0B7B">
                                <w:rPr>
                                  <w:rFonts w:ascii="宋体" w:eastAsia="宋体" w:hAnsi="宋体" w:cs="宋体" w:hint="eastAsia"/>
                                  <w:color w:val="000000"/>
                                  <w:kern w:val="0"/>
                                  <w:sz w:val="28"/>
                                  <w:szCs w:val="28"/>
                                </w:rPr>
                                <w:lastRenderedPageBreak/>
                                <w:t>评审认定后给予企业每人10万元的奖励用于人才津贴，每个企业最高不超过20万元；引导企业改进管理方法，提升管理水平，鼓励企业聘请高端管理咨询公司进行系统的咨询和策划，在财务管理、股权架构、治理结构、主营业务、资产运营等方面进行管理提升，对首次引入高端管理咨询的企业，县财政</w:t>
                              </w:r>
                              <w:proofErr w:type="gramStart"/>
                              <w:r w:rsidRPr="00EF0B7B">
                                <w:rPr>
                                  <w:rFonts w:ascii="宋体" w:eastAsia="宋体" w:hAnsi="宋体" w:cs="宋体" w:hint="eastAsia"/>
                                  <w:color w:val="000000"/>
                                  <w:kern w:val="0"/>
                                  <w:sz w:val="28"/>
                                  <w:szCs w:val="28"/>
                                </w:rPr>
                                <w:t>按咨询</w:t>
                              </w:r>
                              <w:proofErr w:type="gramEnd"/>
                              <w:r w:rsidRPr="00EF0B7B">
                                <w:rPr>
                                  <w:rFonts w:ascii="宋体" w:eastAsia="宋体" w:hAnsi="宋体" w:cs="宋体" w:hint="eastAsia"/>
                                  <w:color w:val="000000"/>
                                  <w:kern w:val="0"/>
                                  <w:sz w:val="28"/>
                                  <w:szCs w:val="28"/>
                                </w:rPr>
                                <w:t>费50%，最高不超过10万元给予奖励。（责任单位：县经信局、县财政局）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23.优化企业股权结构。鼓励家居企业引入战略投资者，引进核心技术作价入股，实行高端技术和管理人员股权激励，对关键高层管理团队和核心员工量化股权；鼓励企业对所有资产实行评估，明晰企业内部各成员之间的产权关系，界定个人和企业财产权，确定股份数额，建立独立完备的产权制度；对列入股份有限公司改制计划、成长性好的规模以上家居企业，优先纳入县家居产业新旧动能转换基金投入范围。（责任单位：县经信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24.推动股改企业对接资本市场。鼓励家居企业利用资本市场发展壮大，对当年完成股份制改制的企业，一次性奖励10万元；对在国内主板、中小板、创业板和境外主板市场成功上市的家居企业，一次性奖励200万元；对在全国中小企业股份转让系统（新三板）上市的家居企业，一次性奖励50万元；对在齐鲁股权等区域性股权交易市场成功挂牌的家居企业，一次性</w:t>
                              </w:r>
                              <w:r w:rsidRPr="00EF0B7B">
                                <w:rPr>
                                  <w:rFonts w:ascii="宋体" w:eastAsia="宋体" w:hAnsi="宋体" w:cs="宋体" w:hint="eastAsia"/>
                                  <w:color w:val="000000"/>
                                  <w:kern w:val="0"/>
                                  <w:sz w:val="28"/>
                                  <w:szCs w:val="28"/>
                                </w:rPr>
                                <w:lastRenderedPageBreak/>
                                <w:t>奖励10万元。企业借壳上市、买壳上市，其主要生产经营纳税地在我县的或合并上市融资在1亿元以上的，视同改制上市，享受同等优惠政策。（责任单位：县金融办、县经信局）</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 </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 </w:t>
                              </w:r>
                            </w:p>
                            <w:p w:rsidR="00EF0B7B" w:rsidRPr="00EF0B7B" w:rsidRDefault="00EF0B7B" w:rsidP="00EF0B7B">
                              <w:pPr>
                                <w:widowControl/>
                                <w:spacing w:line="580" w:lineRule="atLeast"/>
                                <w:ind w:firstLine="560"/>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 </w:t>
                              </w:r>
                            </w:p>
                            <w:p w:rsidR="00EF0B7B" w:rsidRPr="00EF0B7B" w:rsidRDefault="00EF0B7B" w:rsidP="00EF0B7B">
                              <w:pPr>
                                <w:widowControl/>
                                <w:wordWrap w:val="0"/>
                                <w:spacing w:line="580" w:lineRule="atLeast"/>
                                <w:ind w:firstLine="560"/>
                                <w:jc w:val="right"/>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郓城县人民政府         </w:t>
                              </w:r>
                            </w:p>
                            <w:p w:rsidR="00EF0B7B" w:rsidRPr="00EF0B7B" w:rsidRDefault="00EF0B7B" w:rsidP="00EF0B7B">
                              <w:pPr>
                                <w:widowControl/>
                                <w:spacing w:line="390" w:lineRule="atLeast"/>
                                <w:jc w:val="left"/>
                                <w:rPr>
                                  <w:rFonts w:ascii="宋体" w:eastAsia="宋体" w:hAnsi="宋体" w:cs="宋体"/>
                                  <w:color w:val="000000"/>
                                  <w:kern w:val="0"/>
                                  <w:sz w:val="24"/>
                                  <w:szCs w:val="24"/>
                                </w:rPr>
                              </w:pPr>
                              <w:r w:rsidRPr="00EF0B7B">
                                <w:rPr>
                                  <w:rFonts w:ascii="宋体" w:eastAsia="宋体" w:hAnsi="宋体" w:cs="宋体" w:hint="eastAsia"/>
                                  <w:color w:val="000000"/>
                                  <w:kern w:val="0"/>
                                  <w:sz w:val="28"/>
                                  <w:szCs w:val="28"/>
                                </w:rPr>
                                <w:t>                                          2017年10月12日 </w:t>
                              </w:r>
                            </w:p>
                          </w:tc>
                        </w:tr>
                        <w:tr w:rsidR="00EF0B7B" w:rsidRPr="00EF0B7B">
                          <w:tc>
                            <w:tcPr>
                              <w:tcW w:w="0" w:type="auto"/>
                              <w:tcMar>
                                <w:top w:w="150" w:type="dxa"/>
                                <w:left w:w="0" w:type="dxa"/>
                                <w:bottom w:w="0" w:type="dxa"/>
                                <w:right w:w="0" w:type="dxa"/>
                              </w:tcMar>
                              <w:hideMark/>
                            </w:tcPr>
                            <w:p w:rsidR="00EF0B7B" w:rsidRPr="00EF0B7B" w:rsidRDefault="00EF0B7B" w:rsidP="00EF0B7B">
                              <w:pPr>
                                <w:widowControl/>
                                <w:jc w:val="left"/>
                                <w:rPr>
                                  <w:rFonts w:ascii="宋体" w:eastAsia="宋体" w:hAnsi="宋体" w:cs="宋体"/>
                                  <w:color w:val="000000"/>
                                  <w:kern w:val="0"/>
                                  <w:sz w:val="24"/>
                                  <w:szCs w:val="24"/>
                                </w:rPr>
                              </w:pPr>
                            </w:p>
                          </w:tc>
                        </w:tr>
                      </w:tbl>
                      <w:p w:rsidR="00EF0B7B" w:rsidRPr="00EF0B7B" w:rsidRDefault="00EF0B7B" w:rsidP="00EF0B7B">
                        <w:pPr>
                          <w:widowControl/>
                          <w:jc w:val="left"/>
                          <w:rPr>
                            <w:rFonts w:ascii="宋体" w:eastAsia="宋体" w:hAnsi="宋体" w:cs="宋体"/>
                            <w:kern w:val="0"/>
                            <w:sz w:val="24"/>
                            <w:szCs w:val="24"/>
                          </w:rPr>
                        </w:pPr>
                      </w:p>
                    </w:tc>
                  </w:tr>
                  <w:tr w:rsidR="00EF0B7B" w:rsidRPr="00EF0B7B">
                    <w:trPr>
                      <w:trHeight w:val="150"/>
                      <w:jc w:val="center"/>
                    </w:trPr>
                    <w:tc>
                      <w:tcPr>
                        <w:tcW w:w="0" w:type="auto"/>
                        <w:vAlign w:val="center"/>
                        <w:hideMark/>
                      </w:tcPr>
                      <w:p w:rsidR="00EF0B7B" w:rsidRPr="00EF0B7B" w:rsidRDefault="00EF0B7B" w:rsidP="00EF0B7B">
                        <w:pPr>
                          <w:widowControl/>
                          <w:jc w:val="left"/>
                          <w:rPr>
                            <w:rFonts w:ascii="Times New Roman" w:eastAsia="Times New Roman" w:hAnsi="Times New Roman" w:cs="Times New Roman"/>
                            <w:kern w:val="0"/>
                            <w:sz w:val="20"/>
                            <w:szCs w:val="20"/>
                          </w:rPr>
                        </w:pPr>
                      </w:p>
                    </w:tc>
                  </w:tr>
                  <w:tr w:rsidR="00EF0B7B" w:rsidRPr="00EF0B7B">
                    <w:trPr>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581"/>
                          <w:gridCol w:w="2370"/>
                          <w:gridCol w:w="1580"/>
                          <w:gridCol w:w="2370"/>
                        </w:tblGrid>
                        <w:tr w:rsidR="00EF0B7B" w:rsidRPr="00EF0B7B">
                          <w:trPr>
                            <w:trHeight w:val="320"/>
                            <w:jc w:val="center"/>
                          </w:trPr>
                          <w:tc>
                            <w:tcPr>
                              <w:tcW w:w="1000" w:type="pct"/>
                              <w:tcBorders>
                                <w:top w:val="single" w:sz="6" w:space="0" w:color="CCCCCC"/>
                                <w:left w:val="single" w:sz="6" w:space="0" w:color="CCCCCC"/>
                                <w:bottom w:val="single" w:sz="6" w:space="0" w:color="CCCCCC"/>
                                <w:right w:val="single" w:sz="6" w:space="0" w:color="CCCCCC"/>
                              </w:tcBorders>
                              <w:vAlign w:val="center"/>
                              <w:hideMark/>
                            </w:tcPr>
                            <w:p w:rsidR="00EF0B7B" w:rsidRPr="00EF0B7B" w:rsidRDefault="00EF0B7B" w:rsidP="00EF0B7B">
                              <w:pPr>
                                <w:widowControl/>
                                <w:jc w:val="center"/>
                                <w:rPr>
                                  <w:rFonts w:ascii="微软雅黑" w:eastAsia="微软雅黑" w:hAnsi="微软雅黑" w:cs="宋体"/>
                                  <w:b/>
                                  <w:bCs/>
                                  <w:color w:val="333333"/>
                                  <w:kern w:val="0"/>
                                  <w:szCs w:val="21"/>
                                </w:rPr>
                              </w:pPr>
                              <w:r w:rsidRPr="00EF0B7B">
                                <w:rPr>
                                  <w:rFonts w:ascii="微软雅黑" w:eastAsia="微软雅黑" w:hAnsi="微软雅黑" w:cs="宋体" w:hint="eastAsia"/>
                                  <w:b/>
                                  <w:bCs/>
                                  <w:color w:val="333333"/>
                                  <w:kern w:val="0"/>
                                  <w:szCs w:val="21"/>
                                </w:rPr>
                                <w:t>发布机构</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EF0B7B" w:rsidRPr="00EF0B7B" w:rsidRDefault="00EF0B7B" w:rsidP="00EF0B7B">
                              <w:pPr>
                                <w:widowControl/>
                                <w:jc w:val="left"/>
                                <w:rPr>
                                  <w:rFonts w:ascii="微软雅黑" w:eastAsia="微软雅黑" w:hAnsi="微软雅黑" w:cs="宋体" w:hint="eastAsia"/>
                                  <w:color w:val="333333"/>
                                  <w:kern w:val="0"/>
                                  <w:szCs w:val="21"/>
                                </w:rPr>
                              </w:pPr>
                              <w:r w:rsidRPr="00EF0B7B">
                                <w:rPr>
                                  <w:rFonts w:ascii="微软雅黑" w:eastAsia="微软雅黑" w:hAnsi="微软雅黑" w:cs="宋体" w:hint="eastAsia"/>
                                  <w:color w:val="333333"/>
                                  <w:kern w:val="0"/>
                                  <w:szCs w:val="21"/>
                                </w:rPr>
                                <w:t>信息中心</w:t>
                              </w:r>
                            </w:p>
                          </w:tc>
                          <w:tc>
                            <w:tcPr>
                              <w:tcW w:w="1000" w:type="pct"/>
                              <w:tcBorders>
                                <w:top w:val="single" w:sz="6" w:space="0" w:color="CCCCCC"/>
                                <w:bottom w:val="single" w:sz="6" w:space="0" w:color="CCCCCC"/>
                                <w:right w:val="single" w:sz="6" w:space="0" w:color="CCCCCC"/>
                              </w:tcBorders>
                              <w:vAlign w:val="center"/>
                              <w:hideMark/>
                            </w:tcPr>
                            <w:p w:rsidR="00EF0B7B" w:rsidRPr="00EF0B7B" w:rsidRDefault="00EF0B7B" w:rsidP="00EF0B7B">
                              <w:pPr>
                                <w:widowControl/>
                                <w:jc w:val="center"/>
                                <w:rPr>
                                  <w:rFonts w:ascii="微软雅黑" w:eastAsia="微软雅黑" w:hAnsi="微软雅黑" w:cs="宋体" w:hint="eastAsia"/>
                                  <w:b/>
                                  <w:bCs/>
                                  <w:color w:val="333333"/>
                                  <w:kern w:val="0"/>
                                  <w:szCs w:val="21"/>
                                </w:rPr>
                              </w:pPr>
                              <w:r w:rsidRPr="00EF0B7B">
                                <w:rPr>
                                  <w:rFonts w:ascii="微软雅黑" w:eastAsia="微软雅黑" w:hAnsi="微软雅黑" w:cs="宋体" w:hint="eastAsia"/>
                                  <w:b/>
                                  <w:bCs/>
                                  <w:color w:val="333333"/>
                                  <w:kern w:val="0"/>
                                  <w:szCs w:val="21"/>
                                </w:rPr>
                                <w:t>主题分类</w:t>
                              </w:r>
                            </w:p>
                          </w:tc>
                          <w:tc>
                            <w:tcPr>
                              <w:tcW w:w="1500" w:type="pct"/>
                              <w:tcBorders>
                                <w:top w:val="single" w:sz="6" w:space="0" w:color="CCCCCC"/>
                                <w:bottom w:val="single" w:sz="6" w:space="0" w:color="CCCCCC"/>
                                <w:right w:val="single" w:sz="6" w:space="0" w:color="CCCCCC"/>
                              </w:tcBorders>
                              <w:tcMar>
                                <w:top w:w="0" w:type="dxa"/>
                                <w:left w:w="150" w:type="dxa"/>
                                <w:bottom w:w="0" w:type="dxa"/>
                                <w:right w:w="0" w:type="dxa"/>
                              </w:tcMar>
                              <w:vAlign w:val="center"/>
                              <w:hideMark/>
                            </w:tcPr>
                            <w:p w:rsidR="00EF0B7B" w:rsidRPr="00EF0B7B" w:rsidRDefault="00EF0B7B" w:rsidP="00EF0B7B">
                              <w:pPr>
                                <w:widowControl/>
                                <w:jc w:val="left"/>
                                <w:rPr>
                                  <w:rFonts w:ascii="微软雅黑" w:eastAsia="微软雅黑" w:hAnsi="微软雅黑" w:cs="宋体" w:hint="eastAsia"/>
                                  <w:color w:val="333333"/>
                                  <w:kern w:val="0"/>
                                  <w:szCs w:val="21"/>
                                </w:rPr>
                              </w:pPr>
                              <w:r w:rsidRPr="00EF0B7B">
                                <w:rPr>
                                  <w:rFonts w:ascii="微软雅黑" w:eastAsia="微软雅黑" w:hAnsi="微软雅黑" w:cs="宋体" w:hint="eastAsia"/>
                                  <w:color w:val="333333"/>
                                  <w:kern w:val="0"/>
                                  <w:szCs w:val="21"/>
                                </w:rPr>
                                <w:t>政策文件</w:t>
                              </w:r>
                            </w:p>
                          </w:tc>
                        </w:tr>
                        <w:tr w:rsidR="00EF0B7B" w:rsidRPr="00EF0B7B">
                          <w:trPr>
                            <w:trHeight w:val="320"/>
                            <w:jc w:val="center"/>
                          </w:trPr>
                          <w:tc>
                            <w:tcPr>
                              <w:tcW w:w="1000" w:type="pct"/>
                              <w:tcBorders>
                                <w:left w:val="single" w:sz="6" w:space="0" w:color="CCCCCC"/>
                                <w:bottom w:val="single" w:sz="6" w:space="0" w:color="CCCCCC"/>
                                <w:right w:val="single" w:sz="6" w:space="0" w:color="CCCCCC"/>
                              </w:tcBorders>
                              <w:vAlign w:val="center"/>
                              <w:hideMark/>
                            </w:tcPr>
                            <w:p w:rsidR="00EF0B7B" w:rsidRPr="00EF0B7B" w:rsidRDefault="00EF0B7B" w:rsidP="00EF0B7B">
                              <w:pPr>
                                <w:widowControl/>
                                <w:jc w:val="center"/>
                                <w:rPr>
                                  <w:rFonts w:ascii="微软雅黑" w:eastAsia="微软雅黑" w:hAnsi="微软雅黑" w:cs="宋体" w:hint="eastAsia"/>
                                  <w:b/>
                                  <w:bCs/>
                                  <w:color w:val="333333"/>
                                  <w:kern w:val="0"/>
                                  <w:szCs w:val="21"/>
                                </w:rPr>
                              </w:pPr>
                              <w:r w:rsidRPr="00EF0B7B">
                                <w:rPr>
                                  <w:rFonts w:ascii="微软雅黑" w:eastAsia="微软雅黑" w:hAnsi="微软雅黑" w:cs="宋体" w:hint="eastAsia"/>
                                  <w:b/>
                                  <w:bCs/>
                                  <w:color w:val="333333"/>
                                  <w:kern w:val="0"/>
                                  <w:szCs w:val="21"/>
                                </w:rPr>
                                <w:t>公开方式</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EF0B7B" w:rsidRPr="00EF0B7B" w:rsidRDefault="00EF0B7B" w:rsidP="00EF0B7B">
                              <w:pPr>
                                <w:widowControl/>
                                <w:jc w:val="left"/>
                                <w:rPr>
                                  <w:rFonts w:ascii="微软雅黑" w:eastAsia="微软雅黑" w:hAnsi="微软雅黑" w:cs="宋体" w:hint="eastAsia"/>
                                  <w:color w:val="333333"/>
                                  <w:kern w:val="0"/>
                                  <w:szCs w:val="21"/>
                                </w:rPr>
                              </w:pPr>
                              <w:r w:rsidRPr="00EF0B7B">
                                <w:rPr>
                                  <w:rFonts w:ascii="微软雅黑" w:eastAsia="微软雅黑" w:hAnsi="微软雅黑" w:cs="宋体" w:hint="eastAsia"/>
                                  <w:color w:val="333333"/>
                                  <w:kern w:val="0"/>
                                  <w:szCs w:val="21"/>
                                </w:rPr>
                                <w:t>主动公开</w:t>
                              </w:r>
                            </w:p>
                          </w:tc>
                          <w:tc>
                            <w:tcPr>
                              <w:tcW w:w="1000" w:type="pct"/>
                              <w:tcBorders>
                                <w:bottom w:val="single" w:sz="6" w:space="0" w:color="CCCCCC"/>
                                <w:right w:val="single" w:sz="6" w:space="0" w:color="CCCCCC"/>
                              </w:tcBorders>
                              <w:vAlign w:val="center"/>
                              <w:hideMark/>
                            </w:tcPr>
                            <w:p w:rsidR="00EF0B7B" w:rsidRPr="00EF0B7B" w:rsidRDefault="00EF0B7B" w:rsidP="00EF0B7B">
                              <w:pPr>
                                <w:widowControl/>
                                <w:jc w:val="center"/>
                                <w:rPr>
                                  <w:rFonts w:ascii="微软雅黑" w:eastAsia="微软雅黑" w:hAnsi="微软雅黑" w:cs="宋体" w:hint="eastAsia"/>
                                  <w:b/>
                                  <w:bCs/>
                                  <w:color w:val="333333"/>
                                  <w:kern w:val="0"/>
                                  <w:szCs w:val="21"/>
                                </w:rPr>
                              </w:pPr>
                              <w:r w:rsidRPr="00EF0B7B">
                                <w:rPr>
                                  <w:rFonts w:ascii="微软雅黑" w:eastAsia="微软雅黑" w:hAnsi="微软雅黑" w:cs="宋体" w:hint="eastAsia"/>
                                  <w:b/>
                                  <w:bCs/>
                                  <w:color w:val="333333"/>
                                  <w:kern w:val="0"/>
                                  <w:szCs w:val="21"/>
                                </w:rPr>
                                <w:t>公开范围</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EF0B7B" w:rsidRPr="00EF0B7B" w:rsidRDefault="00EF0B7B" w:rsidP="00EF0B7B">
                              <w:pPr>
                                <w:widowControl/>
                                <w:jc w:val="left"/>
                                <w:rPr>
                                  <w:rFonts w:ascii="微软雅黑" w:eastAsia="微软雅黑" w:hAnsi="微软雅黑" w:cs="宋体" w:hint="eastAsia"/>
                                  <w:color w:val="333333"/>
                                  <w:kern w:val="0"/>
                                  <w:szCs w:val="21"/>
                                </w:rPr>
                              </w:pPr>
                              <w:r w:rsidRPr="00EF0B7B">
                                <w:rPr>
                                  <w:rFonts w:ascii="微软雅黑" w:eastAsia="微软雅黑" w:hAnsi="微软雅黑" w:cs="宋体" w:hint="eastAsia"/>
                                  <w:color w:val="333333"/>
                                  <w:kern w:val="0"/>
                                  <w:szCs w:val="21"/>
                                </w:rPr>
                                <w:t>面向全社会</w:t>
                              </w:r>
                            </w:p>
                          </w:tc>
                        </w:tr>
                        <w:tr w:rsidR="00EF0B7B" w:rsidRPr="00EF0B7B">
                          <w:trPr>
                            <w:trHeight w:val="320"/>
                            <w:jc w:val="center"/>
                          </w:trPr>
                          <w:tc>
                            <w:tcPr>
                              <w:tcW w:w="1000" w:type="pct"/>
                              <w:tcBorders>
                                <w:left w:val="single" w:sz="6" w:space="0" w:color="CCCCCC"/>
                                <w:bottom w:val="single" w:sz="6" w:space="0" w:color="CCCCCC"/>
                                <w:right w:val="single" w:sz="6" w:space="0" w:color="CCCCCC"/>
                              </w:tcBorders>
                              <w:vAlign w:val="center"/>
                              <w:hideMark/>
                            </w:tcPr>
                            <w:p w:rsidR="00EF0B7B" w:rsidRPr="00EF0B7B" w:rsidRDefault="00EF0B7B" w:rsidP="00EF0B7B">
                              <w:pPr>
                                <w:widowControl/>
                                <w:jc w:val="center"/>
                                <w:rPr>
                                  <w:rFonts w:ascii="微软雅黑" w:eastAsia="微软雅黑" w:hAnsi="微软雅黑" w:cs="宋体" w:hint="eastAsia"/>
                                  <w:b/>
                                  <w:bCs/>
                                  <w:color w:val="333333"/>
                                  <w:kern w:val="0"/>
                                  <w:szCs w:val="21"/>
                                </w:rPr>
                              </w:pPr>
                              <w:r w:rsidRPr="00EF0B7B">
                                <w:rPr>
                                  <w:rFonts w:ascii="微软雅黑" w:eastAsia="微软雅黑" w:hAnsi="微软雅黑" w:cs="宋体" w:hint="eastAsia"/>
                                  <w:b/>
                                  <w:bCs/>
                                  <w:color w:val="333333"/>
                                  <w:kern w:val="0"/>
                                  <w:szCs w:val="21"/>
                                </w:rPr>
                                <w:t>公开时限</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EF0B7B" w:rsidRPr="00EF0B7B" w:rsidRDefault="00EF0B7B" w:rsidP="00EF0B7B">
                              <w:pPr>
                                <w:widowControl/>
                                <w:jc w:val="left"/>
                                <w:rPr>
                                  <w:rFonts w:ascii="微软雅黑" w:eastAsia="微软雅黑" w:hAnsi="微软雅黑" w:cs="宋体" w:hint="eastAsia"/>
                                  <w:color w:val="333333"/>
                                  <w:kern w:val="0"/>
                                  <w:szCs w:val="21"/>
                                </w:rPr>
                              </w:pPr>
                              <w:r w:rsidRPr="00EF0B7B">
                                <w:rPr>
                                  <w:rFonts w:ascii="微软雅黑" w:eastAsia="微软雅黑" w:hAnsi="微软雅黑" w:cs="宋体" w:hint="eastAsia"/>
                                  <w:color w:val="333333"/>
                                  <w:kern w:val="0"/>
                                  <w:szCs w:val="21"/>
                                </w:rPr>
                                <w:t>常年公开</w:t>
                              </w:r>
                            </w:p>
                          </w:tc>
                          <w:tc>
                            <w:tcPr>
                              <w:tcW w:w="1000" w:type="pct"/>
                              <w:tcBorders>
                                <w:bottom w:val="single" w:sz="6" w:space="0" w:color="CCCCCC"/>
                                <w:right w:val="single" w:sz="6" w:space="0" w:color="CCCCCC"/>
                              </w:tcBorders>
                              <w:vAlign w:val="center"/>
                              <w:hideMark/>
                            </w:tcPr>
                            <w:p w:rsidR="00EF0B7B" w:rsidRPr="00EF0B7B" w:rsidRDefault="00EF0B7B" w:rsidP="00EF0B7B">
                              <w:pPr>
                                <w:widowControl/>
                                <w:jc w:val="center"/>
                                <w:rPr>
                                  <w:rFonts w:ascii="微软雅黑" w:eastAsia="微软雅黑" w:hAnsi="微软雅黑" w:cs="宋体" w:hint="eastAsia"/>
                                  <w:b/>
                                  <w:bCs/>
                                  <w:color w:val="333333"/>
                                  <w:kern w:val="0"/>
                                  <w:szCs w:val="21"/>
                                </w:rPr>
                              </w:pPr>
                              <w:r w:rsidRPr="00EF0B7B">
                                <w:rPr>
                                  <w:rFonts w:ascii="微软雅黑" w:eastAsia="微软雅黑" w:hAnsi="微软雅黑" w:cs="宋体" w:hint="eastAsia"/>
                                  <w:b/>
                                  <w:bCs/>
                                  <w:color w:val="333333"/>
                                  <w:kern w:val="0"/>
                                  <w:szCs w:val="21"/>
                                </w:rPr>
                                <w:t>发文日期</w:t>
                              </w:r>
                            </w:p>
                          </w:tc>
                          <w:tc>
                            <w:tcPr>
                              <w:tcW w:w="1500" w:type="pct"/>
                              <w:tcBorders>
                                <w:bottom w:val="single" w:sz="6" w:space="0" w:color="CCCCCC"/>
                                <w:right w:val="single" w:sz="6" w:space="0" w:color="CCCCCC"/>
                              </w:tcBorders>
                              <w:tcMar>
                                <w:top w:w="0" w:type="dxa"/>
                                <w:left w:w="150" w:type="dxa"/>
                                <w:bottom w:w="0" w:type="dxa"/>
                                <w:right w:w="0" w:type="dxa"/>
                              </w:tcMar>
                              <w:vAlign w:val="center"/>
                              <w:hideMark/>
                            </w:tcPr>
                            <w:p w:rsidR="00EF0B7B" w:rsidRPr="00EF0B7B" w:rsidRDefault="00EF0B7B" w:rsidP="00EF0B7B">
                              <w:pPr>
                                <w:widowControl/>
                                <w:jc w:val="left"/>
                                <w:rPr>
                                  <w:rFonts w:ascii="微软雅黑" w:eastAsia="微软雅黑" w:hAnsi="微软雅黑" w:cs="宋体" w:hint="eastAsia"/>
                                  <w:color w:val="333333"/>
                                  <w:kern w:val="0"/>
                                  <w:szCs w:val="21"/>
                                </w:rPr>
                              </w:pPr>
                              <w:r w:rsidRPr="00EF0B7B">
                                <w:rPr>
                                  <w:rFonts w:ascii="微软雅黑" w:eastAsia="微软雅黑" w:hAnsi="微软雅黑" w:cs="宋体" w:hint="eastAsia"/>
                                  <w:color w:val="333333"/>
                                  <w:kern w:val="0"/>
                                  <w:szCs w:val="21"/>
                                </w:rPr>
                                <w:t>2017-11-01 08:48:49</w:t>
                              </w:r>
                            </w:p>
                          </w:tc>
                        </w:tr>
                      </w:tbl>
                      <w:p w:rsidR="00EF0B7B" w:rsidRPr="00EF0B7B" w:rsidRDefault="00EF0B7B" w:rsidP="00EF0B7B">
                        <w:pPr>
                          <w:widowControl/>
                          <w:jc w:val="left"/>
                          <w:rPr>
                            <w:rFonts w:ascii="宋体" w:eastAsia="宋体" w:hAnsi="宋体" w:cs="宋体" w:hint="eastAsia"/>
                            <w:kern w:val="0"/>
                            <w:sz w:val="24"/>
                            <w:szCs w:val="24"/>
                          </w:rPr>
                        </w:pPr>
                      </w:p>
                    </w:tc>
                  </w:tr>
                  <w:tr w:rsidR="00EF0B7B" w:rsidRPr="00EF0B7B">
                    <w:trPr>
                      <w:jc w:val="center"/>
                    </w:trPr>
                    <w:tc>
                      <w:tcPr>
                        <w:tcW w:w="0" w:type="auto"/>
                        <w:vAlign w:val="center"/>
                        <w:hideMark/>
                      </w:tcPr>
                      <w:p w:rsidR="00EF0B7B" w:rsidRPr="00EF0B7B" w:rsidRDefault="00EF0B7B" w:rsidP="00EF0B7B">
                        <w:pPr>
                          <w:widowControl/>
                          <w:jc w:val="left"/>
                          <w:rPr>
                            <w:rFonts w:ascii="Times New Roman" w:eastAsia="Times New Roman" w:hAnsi="Times New Roman" w:cs="Times New Roman"/>
                            <w:kern w:val="0"/>
                            <w:sz w:val="20"/>
                            <w:szCs w:val="20"/>
                          </w:rPr>
                        </w:pPr>
                      </w:p>
                    </w:tc>
                  </w:tr>
                  <w:tr w:rsidR="00EF0B7B" w:rsidRPr="00EF0B7B">
                    <w:trPr>
                      <w:trHeight w:val="300"/>
                      <w:jc w:val="center"/>
                    </w:trPr>
                    <w:tc>
                      <w:tcPr>
                        <w:tcW w:w="0" w:type="auto"/>
                        <w:vAlign w:val="center"/>
                        <w:hideMark/>
                      </w:tcPr>
                      <w:p w:rsidR="00EF0B7B" w:rsidRPr="00EF0B7B" w:rsidRDefault="00EF0B7B" w:rsidP="00EF0B7B">
                        <w:pPr>
                          <w:widowControl/>
                          <w:jc w:val="right"/>
                          <w:rPr>
                            <w:rFonts w:ascii="宋体" w:eastAsia="宋体" w:hAnsi="宋体" w:cs="宋体"/>
                            <w:kern w:val="0"/>
                            <w:sz w:val="24"/>
                            <w:szCs w:val="24"/>
                          </w:rPr>
                        </w:pPr>
                        <w:hyperlink r:id="rId7" w:history="1">
                          <w:r w:rsidRPr="00EF0B7B">
                            <w:rPr>
                              <w:rFonts w:ascii="宋体" w:eastAsia="宋体" w:hAnsi="宋体" w:cs="宋体"/>
                              <w:color w:val="000000"/>
                              <w:kern w:val="0"/>
                              <w:sz w:val="18"/>
                              <w:szCs w:val="18"/>
                            </w:rPr>
                            <w:t>【关闭本页】</w:t>
                          </w:r>
                        </w:hyperlink>
                        <w:r w:rsidRPr="00EF0B7B">
                          <w:rPr>
                            <w:rFonts w:ascii="宋体" w:eastAsia="宋体" w:hAnsi="宋体" w:cs="宋体"/>
                            <w:kern w:val="0"/>
                            <w:sz w:val="24"/>
                            <w:szCs w:val="24"/>
                          </w:rPr>
                          <w:t> </w:t>
                        </w:r>
                        <w:hyperlink r:id="rId8" w:history="1">
                          <w:r w:rsidRPr="00EF0B7B">
                            <w:rPr>
                              <w:rFonts w:ascii="宋体" w:eastAsia="宋体" w:hAnsi="宋体" w:cs="宋体"/>
                              <w:color w:val="000000"/>
                              <w:kern w:val="0"/>
                              <w:sz w:val="18"/>
                              <w:szCs w:val="18"/>
                            </w:rPr>
                            <w:t>【打印本页】</w:t>
                          </w:r>
                        </w:hyperlink>
                        <w:r w:rsidRPr="00EF0B7B">
                          <w:rPr>
                            <w:rFonts w:ascii="宋体" w:eastAsia="宋体" w:hAnsi="宋体" w:cs="宋体"/>
                            <w:kern w:val="0"/>
                            <w:sz w:val="24"/>
                            <w:szCs w:val="24"/>
                          </w:rPr>
                          <w:t> </w:t>
                        </w:r>
                        <w:hyperlink r:id="rId9" w:anchor="top" w:history="1">
                          <w:r w:rsidRPr="00EF0B7B">
                            <w:rPr>
                              <w:rFonts w:ascii="宋体" w:eastAsia="宋体" w:hAnsi="宋体" w:cs="宋体"/>
                              <w:color w:val="000000"/>
                              <w:kern w:val="0"/>
                              <w:sz w:val="18"/>
                              <w:szCs w:val="18"/>
                            </w:rPr>
                            <w:t>【返回顶部】</w:t>
                          </w:r>
                        </w:hyperlink>
                      </w:p>
                    </w:tc>
                  </w:tr>
                </w:tbl>
                <w:p w:rsidR="00EF0B7B" w:rsidRPr="00EF0B7B" w:rsidRDefault="00EF0B7B" w:rsidP="00EF0B7B">
                  <w:pPr>
                    <w:widowControl/>
                    <w:spacing w:line="390" w:lineRule="atLeast"/>
                    <w:jc w:val="center"/>
                    <w:rPr>
                      <w:rFonts w:ascii="宋体" w:eastAsia="宋体" w:hAnsi="宋体" w:cs="宋体"/>
                      <w:color w:val="000000"/>
                      <w:kern w:val="0"/>
                      <w:szCs w:val="21"/>
                    </w:rPr>
                  </w:pPr>
                </w:p>
              </w:tc>
              <w:tc>
                <w:tcPr>
                  <w:tcW w:w="100" w:type="dxa"/>
                  <w:shd w:val="clear" w:color="auto" w:fill="FFFFFF"/>
                  <w:vAlign w:val="center"/>
                  <w:hideMark/>
                </w:tcPr>
                <w:p w:rsidR="00EF0B7B" w:rsidRPr="00EF0B7B" w:rsidRDefault="00EF0B7B" w:rsidP="00EF0B7B">
                  <w:pPr>
                    <w:widowControl/>
                    <w:jc w:val="left"/>
                    <w:rPr>
                      <w:rFonts w:ascii="宋体" w:eastAsia="宋体" w:hAnsi="宋体" w:cs="宋体"/>
                      <w:kern w:val="0"/>
                      <w:sz w:val="24"/>
                      <w:szCs w:val="24"/>
                    </w:rPr>
                  </w:pPr>
                  <w:r w:rsidRPr="00EF0B7B">
                    <w:rPr>
                      <w:rFonts w:ascii="宋体" w:eastAsia="宋体" w:hAnsi="宋体" w:cs="宋体"/>
                      <w:kern w:val="0"/>
                      <w:sz w:val="24"/>
                      <w:szCs w:val="24"/>
                    </w:rPr>
                    <w:lastRenderedPageBreak/>
                    <w:t> </w:t>
                  </w:r>
                </w:p>
              </w:tc>
            </w:tr>
            <w:tr w:rsidR="00EF0B7B" w:rsidRPr="00EF0B7B">
              <w:trPr>
                <w:trHeight w:val="100"/>
                <w:jc w:val="center"/>
              </w:trPr>
              <w:tc>
                <w:tcPr>
                  <w:tcW w:w="0" w:type="auto"/>
                  <w:gridSpan w:val="3"/>
                  <w:shd w:val="clear" w:color="auto" w:fill="FFFFFF"/>
                  <w:vAlign w:val="center"/>
                  <w:hideMark/>
                </w:tcPr>
                <w:p w:rsidR="00EF0B7B" w:rsidRPr="00EF0B7B" w:rsidRDefault="00EF0B7B" w:rsidP="00EF0B7B">
                  <w:pPr>
                    <w:widowControl/>
                    <w:jc w:val="left"/>
                    <w:rPr>
                      <w:rFonts w:ascii="宋体" w:eastAsia="宋体" w:hAnsi="宋体" w:cs="宋体"/>
                      <w:kern w:val="0"/>
                      <w:sz w:val="24"/>
                      <w:szCs w:val="24"/>
                    </w:rPr>
                  </w:pPr>
                </w:p>
              </w:tc>
            </w:tr>
          </w:tbl>
          <w:p w:rsidR="00EF0B7B" w:rsidRPr="00EF0B7B" w:rsidRDefault="00EF0B7B" w:rsidP="00EF0B7B">
            <w:pPr>
              <w:widowControl/>
              <w:jc w:val="left"/>
              <w:rPr>
                <w:rFonts w:ascii="宋体" w:eastAsia="宋体" w:hAnsi="宋体" w:cs="宋体"/>
                <w:kern w:val="0"/>
                <w:sz w:val="24"/>
                <w:szCs w:val="24"/>
              </w:rPr>
            </w:pPr>
          </w:p>
        </w:tc>
      </w:tr>
    </w:tbl>
    <w:p w:rsidR="00EF0B7B" w:rsidRPr="00EF0B7B" w:rsidRDefault="00EF0B7B" w:rsidP="00EF0B7B">
      <w:pPr>
        <w:widowControl/>
        <w:shd w:val="clear" w:color="auto" w:fill="F3F3F3"/>
        <w:jc w:val="center"/>
        <w:rPr>
          <w:rFonts w:ascii="微软雅黑" w:eastAsia="微软雅黑" w:hAnsi="微软雅黑" w:cs="宋体"/>
          <w:color w:val="000000"/>
          <w:kern w:val="0"/>
          <w:sz w:val="20"/>
          <w:szCs w:val="20"/>
        </w:rPr>
      </w:pPr>
      <w:r w:rsidRPr="00EF0B7B">
        <w:rPr>
          <w:rFonts w:ascii="微软雅黑" w:eastAsia="微软雅黑" w:hAnsi="微软雅黑" w:cs="宋体" w:hint="eastAsia"/>
          <w:color w:val="000000"/>
          <w:kern w:val="0"/>
          <w:sz w:val="20"/>
          <w:szCs w:val="20"/>
        </w:rPr>
        <w:lastRenderedPageBreak/>
        <w:t xml:space="preserve">    </w:t>
      </w:r>
      <w:r w:rsidRPr="00EF0B7B">
        <w:rPr>
          <w:rFonts w:ascii="微软雅黑" w:eastAsia="微软雅黑" w:hAnsi="微软雅黑" w:cs="宋体"/>
          <w:color w:val="000000"/>
          <w:kern w:val="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5pt;height:18pt" o:ole="">
            <v:imagedata r:id="rId10" o:title=""/>
          </v:shape>
          <w:control r:id="rId11" w:name="DefaultOcxName" w:shapeid="_x0000_i1036"/>
        </w:object>
      </w:r>
      <w:r w:rsidRPr="00EF0B7B">
        <w:rPr>
          <w:rFonts w:ascii="微软雅黑" w:eastAsia="微软雅黑" w:hAnsi="微软雅黑" w:cs="宋体" w:hint="eastAsia"/>
          <w:color w:val="000000"/>
          <w:kern w:val="0"/>
          <w:sz w:val="20"/>
          <w:szCs w:val="20"/>
        </w:rPr>
        <w:t xml:space="preserve">       </w:t>
      </w:r>
      <w:r w:rsidRPr="00EF0B7B">
        <w:rPr>
          <w:rFonts w:ascii="微软雅黑" w:eastAsia="微软雅黑" w:hAnsi="微软雅黑" w:cs="宋体"/>
          <w:color w:val="000000"/>
          <w:kern w:val="0"/>
          <w:sz w:val="20"/>
          <w:szCs w:val="20"/>
        </w:rPr>
        <w:object w:dxaOrig="1440" w:dyaOrig="1440">
          <v:shape id="_x0000_i1035" type="#_x0000_t75" style="width:94.5pt;height:18pt" o:ole="">
            <v:imagedata r:id="rId12" o:title=""/>
          </v:shape>
          <w:control r:id="rId13" w:name="DefaultOcxName1" w:shapeid="_x0000_i1035"/>
        </w:object>
      </w:r>
      <w:r w:rsidRPr="00EF0B7B">
        <w:rPr>
          <w:rFonts w:ascii="微软雅黑" w:eastAsia="微软雅黑" w:hAnsi="微软雅黑" w:cs="宋体" w:hint="eastAsia"/>
          <w:color w:val="000000"/>
          <w:kern w:val="0"/>
          <w:sz w:val="20"/>
          <w:szCs w:val="20"/>
        </w:rPr>
        <w:t xml:space="preserve">                                                                                                                                                                                                                                                                                                                                                                                                                                                                                                                                                                                                                                                     </w:t>
      </w:r>
      <w:r w:rsidRPr="00EF0B7B">
        <w:rPr>
          <w:rFonts w:ascii="微软雅黑" w:eastAsia="微软雅黑" w:hAnsi="微软雅黑" w:cs="宋体" w:hint="eastAsia"/>
          <w:color w:val="000000"/>
          <w:kern w:val="0"/>
          <w:sz w:val="20"/>
          <w:szCs w:val="20"/>
        </w:rPr>
        <w:lastRenderedPageBreak/>
        <w:t xml:space="preserve">                                               </w:t>
      </w:r>
      <w:r w:rsidRPr="00EF0B7B">
        <w:rPr>
          <w:rFonts w:ascii="微软雅黑" w:eastAsia="微软雅黑" w:hAnsi="微软雅黑" w:cs="宋体"/>
          <w:color w:val="000000"/>
          <w:kern w:val="0"/>
          <w:sz w:val="20"/>
          <w:szCs w:val="20"/>
        </w:rPr>
        <w:object w:dxaOrig="1440" w:dyaOrig="1440">
          <v:shape id="_x0000_i1034" type="#_x0000_t75" style="width:70pt;height:18pt" o:ole="">
            <v:imagedata r:id="rId14" o:title=""/>
          </v:shape>
          <w:control r:id="rId15" w:name="DefaultOcxName2" w:shapeid="_x0000_i1034"/>
        </w:object>
      </w:r>
      <w:r w:rsidRPr="00EF0B7B">
        <w:rPr>
          <w:rFonts w:ascii="微软雅黑" w:eastAsia="微软雅黑" w:hAnsi="微软雅黑" w:cs="宋体" w:hint="eastAsia"/>
          <w:color w:val="000000"/>
          <w:kern w:val="0"/>
          <w:sz w:val="20"/>
          <w:szCs w:val="20"/>
        </w:rPr>
        <w:t xml:space="preserve">                                                                                                                                                                                                                   </w:t>
      </w:r>
      <w:r w:rsidRPr="00EF0B7B">
        <w:rPr>
          <w:rFonts w:ascii="微软雅黑" w:eastAsia="微软雅黑" w:hAnsi="微软雅黑" w:cs="宋体"/>
          <w:color w:val="000000"/>
          <w:kern w:val="0"/>
          <w:sz w:val="20"/>
          <w:szCs w:val="20"/>
        </w:rPr>
        <w:object w:dxaOrig="1440" w:dyaOrig="1440">
          <v:shape id="_x0000_i1033" type="#_x0000_t75" style="width:65pt;height:18pt" o:ole="">
            <v:imagedata r:id="rId10" o:title=""/>
          </v:shape>
          <w:control r:id="rId16" w:name="DefaultOcxName3" w:shapeid="_x0000_i1033"/>
        </w:object>
      </w:r>
    </w:p>
    <w:p w:rsidR="00070397" w:rsidRDefault="00070397"/>
    <w:sectPr w:rsidR="000703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7B"/>
    <w:rsid w:val="00070397"/>
    <w:rsid w:val="00EF0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07976-2C4B-4D8D-BBF5-490F50A9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0B7B"/>
    <w:rPr>
      <w:color w:val="0000FF"/>
      <w:u w:val="single"/>
    </w:rPr>
  </w:style>
  <w:style w:type="character" w:customStyle="1" w:styleId="apple-converted-space">
    <w:name w:val="apple-converted-space"/>
    <w:basedOn w:val="a0"/>
    <w:rsid w:val="00EF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036927">
      <w:bodyDiv w:val="1"/>
      <w:marLeft w:val="0"/>
      <w:marRight w:val="0"/>
      <w:marTop w:val="0"/>
      <w:marBottom w:val="0"/>
      <w:divBdr>
        <w:top w:val="none" w:sz="0" w:space="0" w:color="auto"/>
        <w:left w:val="none" w:sz="0" w:space="0" w:color="auto"/>
        <w:bottom w:val="none" w:sz="0" w:space="0" w:color="auto"/>
        <w:right w:val="none" w:sz="0" w:space="0" w:color="auto"/>
      </w:divBdr>
      <w:divsChild>
        <w:div w:id="839926449">
          <w:marLeft w:val="0"/>
          <w:marRight w:val="0"/>
          <w:marTop w:val="0"/>
          <w:marBottom w:val="0"/>
          <w:divBdr>
            <w:top w:val="none" w:sz="0" w:space="0" w:color="auto"/>
            <w:left w:val="none" w:sz="0" w:space="0" w:color="auto"/>
            <w:bottom w:val="none" w:sz="0" w:space="0" w:color="auto"/>
            <w:right w:val="none" w:sz="0" w:space="0" w:color="auto"/>
          </w:divBdr>
          <w:divsChild>
            <w:div w:id="218441384">
              <w:marLeft w:val="0"/>
              <w:marRight w:val="0"/>
              <w:marTop w:val="0"/>
              <w:marBottom w:val="0"/>
              <w:divBdr>
                <w:top w:val="none" w:sz="0" w:space="0" w:color="auto"/>
                <w:left w:val="none" w:sz="0" w:space="0" w:color="auto"/>
                <w:bottom w:val="none" w:sz="0" w:space="0" w:color="auto"/>
                <w:right w:val="none" w:sz="0" w:space="0" w:color="auto"/>
              </w:divBdr>
            </w:div>
          </w:divsChild>
        </w:div>
        <w:div w:id="567811290">
          <w:marLeft w:val="0"/>
          <w:marRight w:val="0"/>
          <w:marTop w:val="0"/>
          <w:marBottom w:val="0"/>
          <w:divBdr>
            <w:top w:val="single" w:sz="24" w:space="19" w:color="BD0401"/>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window.close()" TargetMode="Externa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cnyc.gov.cn/xxgk/list.php?fid=30" TargetMode="External"/><Relationship Id="rId11" Type="http://schemas.openxmlformats.org/officeDocument/2006/relationships/control" Target="activeX/activeX1.xml"/><Relationship Id="rId5" Type="http://schemas.openxmlformats.org/officeDocument/2006/relationships/hyperlink" Target="http://www.cnyc.gov.cn/xxgk/list.php?fid=11" TargetMode="External"/><Relationship Id="rId15" Type="http://schemas.openxmlformats.org/officeDocument/2006/relationships/control" Target="activeX/activeX3.xml"/><Relationship Id="rId10" Type="http://schemas.openxmlformats.org/officeDocument/2006/relationships/image" Target="media/image1.wmf"/><Relationship Id="rId4" Type="http://schemas.openxmlformats.org/officeDocument/2006/relationships/hyperlink" Target="http://www.cnyc.gov.cn/xxgk" TargetMode="External"/><Relationship Id="rId9" Type="http://schemas.openxmlformats.org/officeDocument/2006/relationships/hyperlink" Target="http://www.cnyc.gov.cn/xxgk/show.php?id=7573" TargetMode="External"/><Relationship Id="rId14"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1020</Words>
  <Characters>5819</Characters>
  <Application>Microsoft Office Word</Application>
  <DocSecurity>0</DocSecurity>
  <Lines>48</Lines>
  <Paragraphs>13</Paragraphs>
  <ScaleCrop>false</ScaleCrop>
  <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2018-05-23T10:22:00Z</dcterms:created>
  <dcterms:modified xsi:type="dcterms:W3CDTF">2018-05-23T10:22:00Z</dcterms:modified>
</cp:coreProperties>
</file>