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99" w:rsidRPr="00D30A99" w:rsidRDefault="00D30A99" w:rsidP="00D30A99">
      <w:pPr>
        <w:widowControl/>
        <w:shd w:val="clear" w:color="auto" w:fill="FFFFFF"/>
        <w:spacing w:line="750" w:lineRule="atLeast"/>
        <w:jc w:val="center"/>
        <w:outlineLvl w:val="0"/>
        <w:rPr>
          <w:rFonts w:ascii="微软雅黑" w:eastAsia="微软雅黑" w:hAnsi="微软雅黑" w:cs="宋体"/>
          <w:color w:val="006CCA"/>
          <w:kern w:val="36"/>
          <w:sz w:val="33"/>
          <w:szCs w:val="33"/>
        </w:rPr>
      </w:pPr>
      <w:bookmarkStart w:id="0" w:name="_GoBack"/>
      <w:r w:rsidRPr="00D30A99">
        <w:rPr>
          <w:rFonts w:ascii="微软雅黑" w:eastAsia="微软雅黑" w:hAnsi="微软雅黑" w:cs="宋体" w:hint="eastAsia"/>
          <w:color w:val="006CCA"/>
          <w:kern w:val="36"/>
          <w:sz w:val="33"/>
          <w:szCs w:val="33"/>
        </w:rPr>
        <w:t>商贸流通和现代物流业投资优惠政策</w:t>
      </w:r>
    </w:p>
    <w:bookmarkEnd w:id="0"/>
    <w:p w:rsidR="00D30A99" w:rsidRPr="00D30A99" w:rsidRDefault="00D30A99" w:rsidP="00D30A99">
      <w:pPr>
        <w:widowControl/>
        <w:shd w:val="clear" w:color="auto" w:fill="FFFFFF"/>
        <w:spacing w:line="500" w:lineRule="atLeast"/>
        <w:ind w:firstLine="562"/>
        <w:jc w:val="left"/>
        <w:rPr>
          <w:rFonts w:ascii="Simsun" w:eastAsia="宋体" w:hAnsi="Simsun" w:cs="宋体" w:hint="eastAsia"/>
          <w:color w:val="000000"/>
          <w:spacing w:val="15"/>
          <w:kern w:val="0"/>
          <w:szCs w:val="21"/>
        </w:rPr>
      </w:pPr>
      <w:r w:rsidRPr="00D30A99">
        <w:rPr>
          <w:rFonts w:ascii="宋体" w:eastAsia="宋体" w:hAnsi="宋体" w:cs="宋体" w:hint="eastAsia"/>
          <w:b/>
          <w:bCs/>
          <w:color w:val="000000"/>
          <w:spacing w:val="15"/>
          <w:kern w:val="0"/>
          <w:sz w:val="24"/>
          <w:szCs w:val="24"/>
        </w:rPr>
        <w:t>（一）财政政策</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1、列入现代物流业发展专项规划的大型物流项目和新增的市级重点现代物流项目，免征城市建设配套费（</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2、重点现代物流企业在缴纳公路运输管理费时，按企业营业车辆总吨位大小，可分别按75%―89%的比例包缴。重点现代物流企业新增的车辆，按企业当年享受的包缴比例缴纳公路运输管理费（</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3、新建、改建、扩建重点现代物流项目，确因地质、地形等条件限制，不能配套建设防空地下室的，减半征收人防易地建设费（</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4、三峡库区产业发展基金是指中央财政在三峡工程建设基金中安排，用于支持三峡库区产业发展的专项资金。主要用于农村市场体系项目，可优先享受产业发展基金按银行贷款利息3年内的贷款贴息补助，或享受按投资总额30%以内的资本金补助（</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〔2006〕267号）。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5、优化商业结构调整资金的使用方向，主要对改善商贸流通环境、打造平台、提升城市商业整体形象、业</w:t>
      </w:r>
      <w:proofErr w:type="gramStart"/>
      <w:r w:rsidRPr="00D30A99">
        <w:rPr>
          <w:rFonts w:ascii="宋体" w:eastAsia="宋体" w:hAnsi="宋体" w:cs="宋体" w:hint="eastAsia"/>
          <w:color w:val="000000"/>
          <w:spacing w:val="15"/>
          <w:kern w:val="0"/>
          <w:sz w:val="24"/>
          <w:szCs w:val="24"/>
        </w:rPr>
        <w:t>态调整</w:t>
      </w:r>
      <w:proofErr w:type="gramEnd"/>
      <w:r w:rsidRPr="00D30A99">
        <w:rPr>
          <w:rFonts w:ascii="宋体" w:eastAsia="宋体" w:hAnsi="宋体" w:cs="宋体" w:hint="eastAsia"/>
          <w:color w:val="000000"/>
          <w:spacing w:val="15"/>
          <w:kern w:val="0"/>
          <w:sz w:val="24"/>
          <w:szCs w:val="24"/>
        </w:rPr>
        <w:t>升级等政府公共服务方面的建设项目提供贷款贴息，使其发挥更大的作用（</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6、大型流通企业集团实施内部重组过程中，涉及到企业资产、股权变动的，免缴有关收费；未涉及产权变动的，内部收益转移不重复缴纳</w:t>
      </w:r>
      <w:proofErr w:type="gramStart"/>
      <w:r w:rsidRPr="00D30A99">
        <w:rPr>
          <w:rFonts w:ascii="宋体" w:eastAsia="宋体" w:hAnsi="宋体" w:cs="宋体" w:hint="eastAsia"/>
          <w:color w:val="000000"/>
          <w:spacing w:val="15"/>
          <w:kern w:val="0"/>
          <w:sz w:val="24"/>
          <w:szCs w:val="24"/>
        </w:rPr>
        <w:t>规</w:t>
      </w:r>
      <w:proofErr w:type="gramEnd"/>
      <w:r w:rsidRPr="00D30A99">
        <w:rPr>
          <w:rFonts w:ascii="宋体" w:eastAsia="宋体" w:hAnsi="宋体" w:cs="宋体" w:hint="eastAsia"/>
          <w:color w:val="000000"/>
          <w:spacing w:val="15"/>
          <w:kern w:val="0"/>
          <w:sz w:val="24"/>
          <w:szCs w:val="24"/>
        </w:rPr>
        <w:t>费（</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7、符合规定的农产品批发市场按规范化标准进行改造，经市商委、市工商局验收合格的，减半收取市场管理费。每年从市场管理费中提取一定比例，由市财政纳入部门预算，重点支持农产品批发市场</w:t>
      </w:r>
      <w:r w:rsidRPr="00D30A99">
        <w:rPr>
          <w:rFonts w:ascii="宋体" w:eastAsia="宋体" w:hAnsi="宋体" w:cs="宋体" w:hint="eastAsia"/>
          <w:color w:val="000000"/>
          <w:spacing w:val="15"/>
          <w:kern w:val="0"/>
          <w:sz w:val="24"/>
          <w:szCs w:val="24"/>
        </w:rPr>
        <w:lastRenderedPageBreak/>
        <w:t>建设检测中心、信息中心、结算中心及基础设施（</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8、逐步实现商贸流通企业与生产企业水、电、气同价。四是防空地下室按照国家规定应同步配套建设，确因地质、地形等原因不宜修建的，交纳防空地下室易地建设费减半征收（</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9、继续推进“菜篮子工程”，鲜活农产品超市建设免交配套费。有关管理部门要对出入城区的生鲜食品配送车辆发放临时通行、停靠特许证（</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10、积极争取中小企业发展专项资金，扶持中小商贸流通企业特别是民营商贸流通企业发展连锁经营和电子商务（</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2"/>
        <w:jc w:val="left"/>
        <w:rPr>
          <w:rFonts w:ascii="Simsun" w:eastAsia="宋体" w:hAnsi="Simsun" w:cs="宋体"/>
          <w:color w:val="000000"/>
          <w:spacing w:val="15"/>
          <w:kern w:val="0"/>
          <w:szCs w:val="21"/>
        </w:rPr>
      </w:pPr>
      <w:r w:rsidRPr="00D30A99">
        <w:rPr>
          <w:rFonts w:ascii="宋体" w:eastAsia="宋体" w:hAnsi="宋体" w:cs="宋体" w:hint="eastAsia"/>
          <w:b/>
          <w:bCs/>
          <w:color w:val="000000"/>
          <w:spacing w:val="15"/>
          <w:kern w:val="0"/>
          <w:sz w:val="24"/>
          <w:szCs w:val="24"/>
        </w:rPr>
        <w:t>（二）税收政策</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1、凡在我县设立的物流企业，在2010年内按15%的税率征收企业所得税（</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2、新办的独立核算的物流企业，自开业之日起，经批准可减征或免征企业所得税三年（</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3、物流企业实施技术改造项目所购置的国产设备，经审查批准，享受国产设备投资抵免企业所得税的优惠政策（</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4、经认定的物流电子商务、信息平台、软件开发和关键装备制造等高新技术产业化项目所需新建或购置生产经营场所，自建成或购置之日起，经批准五年内免征房产税（</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5、经市政府认定的大型商贸流通企业，在2010年内企业所得税减按15%计征（</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6、商贸流通企业购进国产设备符合税法规定的，享受国产设备投资抵免企业所得税政策（</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7、新办的第三方物流企业和年营业额在2亿元以上的连锁企业新办直营店的企业所得税实行两免三减半（</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8、连锁企业所属的直营连锁店，符合规定的经税务机关批准，可由总部向其所在地的税务机关统一缴纳企业所得税（</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9、流通企业购置的信息化系统设备，其折旧或摊销年限可缩短为2年（</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2"/>
        <w:jc w:val="left"/>
        <w:rPr>
          <w:rFonts w:ascii="Simsun" w:eastAsia="宋体" w:hAnsi="Simsun" w:cs="宋体"/>
          <w:color w:val="000000"/>
          <w:spacing w:val="15"/>
          <w:kern w:val="0"/>
          <w:szCs w:val="21"/>
        </w:rPr>
      </w:pPr>
      <w:r w:rsidRPr="00D30A99">
        <w:rPr>
          <w:rFonts w:ascii="宋体" w:eastAsia="宋体" w:hAnsi="宋体" w:cs="宋体" w:hint="eastAsia"/>
          <w:b/>
          <w:bCs/>
          <w:color w:val="000000"/>
          <w:spacing w:val="15"/>
          <w:kern w:val="0"/>
          <w:sz w:val="24"/>
          <w:szCs w:val="24"/>
        </w:rPr>
        <w:t>（三）金融政策</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1、鼓励支持符合条件的大型商贸流通企业在国内外上市或发行债券（</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2、加大对符合条件的商贸流通企业的银行授信额度。发挥政策性金融对重点商贸流通企业的支持作用（</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3、切实解决中小商贸企业融资难问题，通过再就业贷款、小额信用贷款等方式，大力支持个体商贸服务业的发展。四是积极运用融资租赁、信托、汽车信贷等多种金融工具，为商贸流通发展提供金融服务（</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2"/>
        <w:jc w:val="left"/>
        <w:rPr>
          <w:rFonts w:ascii="Simsun" w:eastAsia="宋体" w:hAnsi="Simsun" w:cs="宋体"/>
          <w:color w:val="000000"/>
          <w:spacing w:val="15"/>
          <w:kern w:val="0"/>
          <w:szCs w:val="21"/>
        </w:rPr>
      </w:pPr>
      <w:r w:rsidRPr="00D30A99">
        <w:rPr>
          <w:rFonts w:ascii="宋体" w:eastAsia="宋体" w:hAnsi="宋体" w:cs="宋体" w:hint="eastAsia"/>
          <w:b/>
          <w:bCs/>
          <w:color w:val="000000"/>
          <w:spacing w:val="15"/>
          <w:kern w:val="0"/>
          <w:sz w:val="24"/>
          <w:szCs w:val="24"/>
        </w:rPr>
        <w:t>（四）土地政策</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1、在符合土地利用总体规划、城市建设总体规划、物流发展专项规划、土地利用年度计划的前提下，对重点现代物流项目用地优先予以保障（</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2、重点现代物流项目建设用地，涉及农村集体土地的，应依法按实际用途办理农用地转用和土地征收手续，耕地开垦费和征地管理费按用地项目规定标准的下限收取（</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3、重点现代物流项目非经营性用地（即不含项目配套的商业、旅游、住房、加油站等经营性用地），按工业用途和工业出让最低价标准实行</w:t>
      </w:r>
      <w:proofErr w:type="gramStart"/>
      <w:r w:rsidRPr="00D30A99">
        <w:rPr>
          <w:rFonts w:ascii="宋体" w:eastAsia="宋体" w:hAnsi="宋体" w:cs="宋体" w:hint="eastAsia"/>
          <w:color w:val="000000"/>
          <w:spacing w:val="15"/>
          <w:kern w:val="0"/>
          <w:sz w:val="24"/>
          <w:szCs w:val="24"/>
        </w:rPr>
        <w:t>招拍挂</w:t>
      </w:r>
      <w:proofErr w:type="gramEnd"/>
      <w:r w:rsidRPr="00D30A99">
        <w:rPr>
          <w:rFonts w:ascii="宋体" w:eastAsia="宋体" w:hAnsi="宋体" w:cs="宋体" w:hint="eastAsia"/>
          <w:color w:val="000000"/>
          <w:spacing w:val="15"/>
          <w:kern w:val="0"/>
          <w:sz w:val="24"/>
          <w:szCs w:val="24"/>
        </w:rPr>
        <w:t>有偿使用（</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r w:rsidRPr="00D30A99">
        <w:rPr>
          <w:rFonts w:ascii="仿宋_GB2312" w:eastAsia="仿宋_GB2312" w:hAnsi="Simsun" w:cs="宋体" w:hint="eastAsia"/>
          <w:color w:val="000000"/>
          <w:spacing w:val="15"/>
          <w:kern w:val="0"/>
          <w:sz w:val="28"/>
          <w:szCs w:val="28"/>
        </w:rPr>
        <w:br/>
      </w:r>
      <w:r w:rsidRPr="00D30A99">
        <w:rPr>
          <w:rFonts w:ascii="宋体" w:eastAsia="宋体" w:hAnsi="宋体" w:cs="宋体" w:hint="eastAsia"/>
          <w:color w:val="000000"/>
          <w:spacing w:val="15"/>
          <w:kern w:val="0"/>
          <w:sz w:val="24"/>
          <w:szCs w:val="24"/>
        </w:rPr>
        <w:t>    4、重点现代物流企业以土地为条件引进资金和设备建设物流配送中心，企业原土地使用权属划拨用地的，可按工业用地补交土地出让金后，办理出让手续（</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5、重点现代物流企业对影响周边居民生活的设施进行易地搬迁，原企业使用的土地，由国土部门按照城市规划确定的用途依法收回后重新供应（</w:t>
      </w:r>
      <w:proofErr w:type="gramStart"/>
      <w:r w:rsidRPr="00D30A99">
        <w:rPr>
          <w:rFonts w:ascii="宋体" w:eastAsia="宋体" w:hAnsi="宋体" w:cs="宋体" w:hint="eastAsia"/>
          <w:color w:val="000000"/>
          <w:spacing w:val="15"/>
          <w:kern w:val="0"/>
          <w:sz w:val="24"/>
          <w:szCs w:val="24"/>
        </w:rPr>
        <w:t>渝办发</w:t>
      </w:r>
      <w:proofErr w:type="gramEnd"/>
      <w:r w:rsidRPr="00D30A99">
        <w:rPr>
          <w:rFonts w:ascii="宋体" w:eastAsia="宋体" w:hAnsi="宋体" w:cs="宋体" w:hint="eastAsia"/>
          <w:color w:val="000000"/>
          <w:spacing w:val="15"/>
          <w:kern w:val="0"/>
          <w:sz w:val="24"/>
          <w:szCs w:val="24"/>
        </w:rPr>
        <w:t>〔2007〕283号）。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6、凡经市政府批准的生产性物流项目，其用地可按工业用途出让。经市政府批准的服务性物流项目，其用地按经营性用途，实行</w:t>
      </w:r>
      <w:proofErr w:type="gramStart"/>
      <w:r w:rsidRPr="00D30A99">
        <w:rPr>
          <w:rFonts w:ascii="宋体" w:eastAsia="宋体" w:hAnsi="宋体" w:cs="宋体" w:hint="eastAsia"/>
          <w:color w:val="000000"/>
          <w:spacing w:val="15"/>
          <w:kern w:val="0"/>
          <w:sz w:val="24"/>
          <w:szCs w:val="24"/>
        </w:rPr>
        <w:t>招拍挂</w:t>
      </w:r>
      <w:proofErr w:type="gramEnd"/>
      <w:r w:rsidRPr="00D30A99">
        <w:rPr>
          <w:rFonts w:ascii="宋体" w:eastAsia="宋体" w:hAnsi="宋体" w:cs="宋体" w:hint="eastAsia"/>
          <w:color w:val="000000"/>
          <w:spacing w:val="15"/>
          <w:kern w:val="0"/>
          <w:sz w:val="24"/>
          <w:szCs w:val="24"/>
        </w:rPr>
        <w:t>出让方式供地（</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7、对企业承租的经营性直管公房，可由企业继续与房屋管理部门建立租赁关系；也可按照土地房屋管理部门确认的价格将公房产权和土地使用权有偿转让给使用企业（</w:t>
      </w:r>
      <w:proofErr w:type="gramStart"/>
      <w:r w:rsidRPr="00D30A99">
        <w:rPr>
          <w:rFonts w:ascii="宋体" w:eastAsia="宋体" w:hAnsi="宋体" w:cs="宋体" w:hint="eastAsia"/>
          <w:color w:val="000000"/>
          <w:spacing w:val="15"/>
          <w:kern w:val="0"/>
          <w:sz w:val="24"/>
          <w:szCs w:val="24"/>
        </w:rPr>
        <w:t>渝府发</w:t>
      </w:r>
      <w:proofErr w:type="gramEnd"/>
      <w:r w:rsidRPr="00D30A99">
        <w:rPr>
          <w:rFonts w:ascii="宋体" w:eastAsia="宋体" w:hAnsi="宋体" w:cs="宋体" w:hint="eastAsia"/>
          <w:color w:val="000000"/>
          <w:spacing w:val="15"/>
          <w:kern w:val="0"/>
          <w:sz w:val="24"/>
          <w:szCs w:val="24"/>
        </w:rPr>
        <w:t>[2005]62号）。</w:t>
      </w:r>
    </w:p>
    <w:p w:rsidR="00D30A99" w:rsidRPr="00D30A99" w:rsidRDefault="00D30A99" w:rsidP="00D30A99">
      <w:pPr>
        <w:widowControl/>
        <w:shd w:val="clear" w:color="auto" w:fill="FFFFFF"/>
        <w:spacing w:line="500" w:lineRule="atLeast"/>
        <w:ind w:firstLine="560"/>
        <w:jc w:val="left"/>
        <w:rPr>
          <w:rFonts w:ascii="Simsun" w:eastAsia="宋体" w:hAnsi="Simsun" w:cs="宋体"/>
          <w:color w:val="000000"/>
          <w:spacing w:val="15"/>
          <w:kern w:val="0"/>
          <w:szCs w:val="21"/>
        </w:rPr>
      </w:pPr>
      <w:r w:rsidRPr="00D30A99">
        <w:rPr>
          <w:rFonts w:ascii="宋体" w:eastAsia="宋体" w:hAnsi="宋体" w:cs="宋体" w:hint="eastAsia"/>
          <w:color w:val="000000"/>
          <w:spacing w:val="15"/>
          <w:kern w:val="0"/>
          <w:sz w:val="24"/>
          <w:szCs w:val="24"/>
        </w:rPr>
        <w:t>8、一次性固定资产投资在5000万元以上，新办现代化大型专业批发市场、物流企业、新型业</w:t>
      </w:r>
      <w:proofErr w:type="gramStart"/>
      <w:r w:rsidRPr="00D30A99">
        <w:rPr>
          <w:rFonts w:ascii="宋体" w:eastAsia="宋体" w:hAnsi="宋体" w:cs="宋体" w:hint="eastAsia"/>
          <w:color w:val="000000"/>
          <w:spacing w:val="15"/>
          <w:kern w:val="0"/>
          <w:sz w:val="24"/>
          <w:szCs w:val="24"/>
        </w:rPr>
        <w:t>态流通</w:t>
      </w:r>
      <w:proofErr w:type="gramEnd"/>
      <w:r w:rsidRPr="00D30A99">
        <w:rPr>
          <w:rFonts w:ascii="宋体" w:eastAsia="宋体" w:hAnsi="宋体" w:cs="宋体" w:hint="eastAsia"/>
          <w:color w:val="000000"/>
          <w:spacing w:val="15"/>
          <w:kern w:val="0"/>
          <w:sz w:val="24"/>
          <w:szCs w:val="24"/>
        </w:rPr>
        <w:t>业、再生资源回收体系等重点物流项目用地，可享受园区土地优惠政策。</w:t>
      </w:r>
    </w:p>
    <w:p w:rsidR="007C1CD0" w:rsidRDefault="007C1CD0"/>
    <w:sectPr w:rsidR="007C1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99"/>
    <w:rsid w:val="007C1CD0"/>
    <w:rsid w:val="00D3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6C5A8-F78C-4189-88B9-EE5BFB5F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30A9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30A9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0A99"/>
    <w:rPr>
      <w:rFonts w:ascii="宋体" w:eastAsia="宋体" w:hAnsi="宋体" w:cs="宋体"/>
      <w:b/>
      <w:bCs/>
      <w:kern w:val="36"/>
      <w:sz w:val="48"/>
      <w:szCs w:val="48"/>
    </w:rPr>
  </w:style>
  <w:style w:type="character" w:customStyle="1" w:styleId="2Char">
    <w:name w:val="标题 2 Char"/>
    <w:basedOn w:val="a0"/>
    <w:link w:val="2"/>
    <w:uiPriority w:val="9"/>
    <w:rsid w:val="00D30A99"/>
    <w:rPr>
      <w:rFonts w:ascii="宋体" w:eastAsia="宋体" w:hAnsi="宋体" w:cs="宋体"/>
      <w:b/>
      <w:bCs/>
      <w:kern w:val="0"/>
      <w:sz w:val="36"/>
      <w:szCs w:val="36"/>
    </w:rPr>
  </w:style>
  <w:style w:type="character" w:styleId="a3">
    <w:name w:val="Hyperlink"/>
    <w:basedOn w:val="a0"/>
    <w:uiPriority w:val="99"/>
    <w:semiHidden/>
    <w:unhideWhenUsed/>
    <w:rsid w:val="00D30A99"/>
    <w:rPr>
      <w:color w:val="0000FF"/>
      <w:u w:val="single"/>
    </w:rPr>
  </w:style>
  <w:style w:type="character" w:customStyle="1" w:styleId="apple-converted-space">
    <w:name w:val="apple-converted-space"/>
    <w:basedOn w:val="a0"/>
    <w:rsid w:val="00D30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97862">
      <w:bodyDiv w:val="1"/>
      <w:marLeft w:val="0"/>
      <w:marRight w:val="0"/>
      <w:marTop w:val="0"/>
      <w:marBottom w:val="0"/>
      <w:divBdr>
        <w:top w:val="none" w:sz="0" w:space="0" w:color="auto"/>
        <w:left w:val="none" w:sz="0" w:space="0" w:color="auto"/>
        <w:bottom w:val="none" w:sz="0" w:space="0" w:color="auto"/>
        <w:right w:val="none" w:sz="0" w:space="0" w:color="auto"/>
      </w:divBdr>
      <w:divsChild>
        <w:div w:id="39662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2018-05-14T09:17:00Z</dcterms:created>
  <dcterms:modified xsi:type="dcterms:W3CDTF">2018-05-14T09:17:00Z</dcterms:modified>
</cp:coreProperties>
</file>