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AD6" w:rsidRPr="00A25AD6" w:rsidRDefault="00A25AD6" w:rsidP="00A25AD6">
      <w:pPr>
        <w:widowControl/>
        <w:shd w:val="clear" w:color="auto" w:fill="FFFFFF"/>
        <w:spacing w:line="594" w:lineRule="atLeast"/>
        <w:jc w:val="center"/>
        <w:rPr>
          <w:rFonts w:ascii="Calibri" w:eastAsia="宋体" w:hAnsi="Calibri" w:cs="Calibri"/>
          <w:color w:val="000000"/>
          <w:kern w:val="0"/>
          <w:szCs w:val="21"/>
        </w:rPr>
      </w:pPr>
      <w:r w:rsidRPr="00A25AD6">
        <w:rPr>
          <w:rFonts w:ascii="Times New Roman" w:eastAsia="宋体" w:hAnsi="Times New Roman" w:cs="Times New Roman"/>
          <w:color w:val="000000"/>
          <w:kern w:val="0"/>
          <w:sz w:val="32"/>
          <w:szCs w:val="32"/>
        </w:rPr>
        <w:t>                             </w:t>
      </w:r>
      <w:proofErr w:type="gramStart"/>
      <w:r w:rsidRPr="00A25AD6">
        <w:rPr>
          <w:rFonts w:ascii="宋体" w:eastAsia="宋体" w:hAnsi="宋体" w:cs="Calibri" w:hint="eastAsia"/>
          <w:color w:val="000000"/>
          <w:kern w:val="0"/>
          <w:sz w:val="24"/>
          <w:szCs w:val="24"/>
        </w:rPr>
        <w:t>渝文备〔2016〕</w:t>
      </w:r>
      <w:proofErr w:type="gramEnd"/>
      <w:r w:rsidRPr="00A25AD6">
        <w:rPr>
          <w:rFonts w:ascii="宋体" w:eastAsia="宋体" w:hAnsi="宋体" w:cs="Calibri" w:hint="eastAsia"/>
          <w:color w:val="000000"/>
          <w:kern w:val="0"/>
          <w:sz w:val="24"/>
          <w:szCs w:val="24"/>
        </w:rPr>
        <w:t>313号</w:t>
      </w:r>
    </w:p>
    <w:p w:rsidR="00A25AD6" w:rsidRPr="00A25AD6" w:rsidRDefault="00A25AD6" w:rsidP="00A25AD6">
      <w:pPr>
        <w:widowControl/>
        <w:shd w:val="clear" w:color="auto" w:fill="FFFFFF"/>
        <w:spacing w:line="594" w:lineRule="atLeast"/>
        <w:jc w:val="center"/>
        <w:rPr>
          <w:rFonts w:ascii="Calibri" w:eastAsia="宋体" w:hAnsi="Calibri" w:cs="Calibri"/>
          <w:color w:val="000000"/>
          <w:kern w:val="0"/>
          <w:szCs w:val="21"/>
        </w:rPr>
      </w:pPr>
      <w:r w:rsidRPr="00A25AD6">
        <w:rPr>
          <w:rFonts w:ascii="黑体" w:eastAsia="黑体" w:hAnsi="黑体" w:cs="Calibri" w:hint="eastAsia"/>
          <w:color w:val="000000"/>
          <w:kern w:val="0"/>
          <w:sz w:val="42"/>
          <w:szCs w:val="42"/>
        </w:rPr>
        <w:t>重庆市江北区人民政府</w:t>
      </w:r>
    </w:p>
    <w:p w:rsidR="00A25AD6" w:rsidRPr="00A25AD6" w:rsidRDefault="00A25AD6" w:rsidP="00A25AD6">
      <w:pPr>
        <w:widowControl/>
        <w:shd w:val="clear" w:color="auto" w:fill="FFFFFF"/>
        <w:spacing w:line="594" w:lineRule="atLeast"/>
        <w:jc w:val="center"/>
        <w:outlineLvl w:val="0"/>
        <w:rPr>
          <w:rFonts w:ascii="Times New Roman" w:eastAsia="宋体" w:hAnsi="Times New Roman" w:cs="Times New Roman"/>
          <w:color w:val="000000"/>
          <w:kern w:val="36"/>
          <w:sz w:val="44"/>
          <w:szCs w:val="44"/>
        </w:rPr>
      </w:pPr>
      <w:r w:rsidRPr="00A25AD6">
        <w:rPr>
          <w:rFonts w:ascii="黑体" w:eastAsia="黑体" w:hAnsi="黑体" w:cs="Times New Roman" w:hint="eastAsia"/>
          <w:color w:val="000000"/>
          <w:kern w:val="36"/>
          <w:sz w:val="42"/>
          <w:szCs w:val="42"/>
        </w:rPr>
        <w:t>关于印发江北</w:t>
      </w:r>
      <w:proofErr w:type="gramStart"/>
      <w:r w:rsidRPr="00A25AD6">
        <w:rPr>
          <w:rFonts w:ascii="黑体" w:eastAsia="黑体" w:hAnsi="黑体" w:cs="Times New Roman" w:hint="eastAsia"/>
          <w:color w:val="000000"/>
          <w:kern w:val="36"/>
          <w:sz w:val="42"/>
          <w:szCs w:val="42"/>
        </w:rPr>
        <w:t>区促进</w:t>
      </w:r>
      <w:proofErr w:type="gramEnd"/>
      <w:r w:rsidRPr="00A25AD6">
        <w:rPr>
          <w:rFonts w:ascii="黑体" w:eastAsia="黑体" w:hAnsi="黑体" w:cs="Times New Roman" w:hint="eastAsia"/>
          <w:color w:val="000000"/>
          <w:kern w:val="36"/>
          <w:sz w:val="42"/>
          <w:szCs w:val="42"/>
        </w:rPr>
        <w:t>新型工业化发展政策的通知</w:t>
      </w:r>
    </w:p>
    <w:p w:rsidR="00A25AD6" w:rsidRPr="00A25AD6" w:rsidRDefault="00A25AD6" w:rsidP="00143012">
      <w:pPr>
        <w:widowControl/>
        <w:shd w:val="clear" w:color="auto" w:fill="FFFFFF"/>
        <w:spacing w:line="594" w:lineRule="atLeast"/>
        <w:jc w:val="right"/>
        <w:rPr>
          <w:rFonts w:ascii="Calibri" w:eastAsia="宋体" w:hAnsi="Calibri" w:cs="Calibri"/>
          <w:color w:val="000000"/>
          <w:kern w:val="0"/>
          <w:szCs w:val="21"/>
        </w:rPr>
      </w:pPr>
      <w:r w:rsidRPr="00A25AD6">
        <w:rPr>
          <w:rFonts w:ascii="Calibri" w:eastAsia="宋体" w:hAnsi="Calibri" w:cs="Calibri"/>
          <w:color w:val="000000"/>
          <w:kern w:val="0"/>
          <w:sz w:val="32"/>
          <w:szCs w:val="32"/>
        </w:rPr>
        <w:t>                                            </w:t>
      </w:r>
      <w:proofErr w:type="gramStart"/>
      <w:r w:rsidRPr="00A25AD6">
        <w:rPr>
          <w:rFonts w:ascii="宋体" w:eastAsia="宋体" w:hAnsi="宋体" w:cs="Calibri" w:hint="eastAsia"/>
          <w:color w:val="000000"/>
          <w:kern w:val="0"/>
          <w:sz w:val="24"/>
          <w:szCs w:val="24"/>
        </w:rPr>
        <w:t>江北府</w:t>
      </w:r>
      <w:proofErr w:type="gramEnd"/>
      <w:r w:rsidRPr="00A25AD6">
        <w:rPr>
          <w:rFonts w:ascii="宋体" w:eastAsia="宋体" w:hAnsi="宋体" w:cs="Calibri" w:hint="eastAsia"/>
          <w:color w:val="000000"/>
          <w:kern w:val="0"/>
          <w:sz w:val="24"/>
          <w:szCs w:val="24"/>
        </w:rPr>
        <w:t>发〔2015〕91号</w:t>
      </w:r>
    </w:p>
    <w:p w:rsidR="00A25AD6" w:rsidRPr="00A25AD6" w:rsidRDefault="00A25AD6" w:rsidP="00A25AD6">
      <w:pPr>
        <w:widowControl/>
        <w:shd w:val="clear" w:color="auto" w:fill="FFFFFF"/>
        <w:spacing w:line="594" w:lineRule="atLeast"/>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 </w:t>
      </w:r>
    </w:p>
    <w:p w:rsidR="00A25AD6" w:rsidRPr="00A25AD6" w:rsidRDefault="00A25AD6" w:rsidP="00143012">
      <w:pPr>
        <w:widowControl/>
        <w:shd w:val="clear" w:color="auto" w:fill="FFFFFF"/>
        <w:spacing w:line="594" w:lineRule="atLeast"/>
        <w:rPr>
          <w:rFonts w:ascii="Calibri" w:eastAsia="宋体" w:hAnsi="Calibri" w:cs="Calibri" w:hint="eastAsia"/>
          <w:color w:val="000000"/>
          <w:kern w:val="0"/>
          <w:szCs w:val="21"/>
        </w:rPr>
      </w:pPr>
      <w:r w:rsidRPr="00A25AD6">
        <w:rPr>
          <w:rFonts w:ascii="宋体" w:eastAsia="宋体" w:hAnsi="宋体" w:cs="Calibri" w:hint="eastAsia"/>
          <w:color w:val="000000"/>
          <w:kern w:val="0"/>
          <w:sz w:val="24"/>
          <w:szCs w:val="24"/>
        </w:rPr>
        <w:t>各镇人民政府、街道办事处、园区管委会和有关单位：</w:t>
      </w:r>
    </w:p>
    <w:p w:rsidR="00143012" w:rsidRPr="00143012" w:rsidRDefault="00A25AD6" w:rsidP="00143012">
      <w:pPr>
        <w:widowControl/>
        <w:shd w:val="clear" w:color="auto" w:fill="FFFFFF"/>
        <w:spacing w:line="594" w:lineRule="atLeast"/>
        <w:ind w:firstLine="728"/>
        <w:rPr>
          <w:rFonts w:ascii="Calibri" w:eastAsia="宋体" w:hAnsi="Calibri" w:cs="Calibri" w:hint="eastAsia"/>
          <w:color w:val="000000"/>
          <w:kern w:val="0"/>
          <w:szCs w:val="21"/>
        </w:rPr>
      </w:pPr>
      <w:r w:rsidRPr="00A25AD6">
        <w:rPr>
          <w:rFonts w:ascii="宋体" w:eastAsia="宋体" w:hAnsi="宋体" w:cs="Calibri" w:hint="eastAsia"/>
          <w:color w:val="000000"/>
          <w:spacing w:val="22"/>
          <w:kern w:val="0"/>
          <w:sz w:val="24"/>
          <w:szCs w:val="24"/>
        </w:rPr>
        <w:t>《</w:t>
      </w:r>
      <w:r w:rsidRPr="00A25AD6">
        <w:rPr>
          <w:rFonts w:ascii="宋体" w:eastAsia="宋体" w:hAnsi="宋体" w:cs="Calibri" w:hint="eastAsia"/>
          <w:color w:val="000000"/>
          <w:kern w:val="0"/>
          <w:sz w:val="24"/>
          <w:szCs w:val="24"/>
        </w:rPr>
        <w:t>江北区促进新型工业化发展政策》经区委、区政府研究同意，现予印发，请认真贯彻执行。</w:t>
      </w:r>
    </w:p>
    <w:p w:rsidR="00A25AD6" w:rsidRPr="00A25AD6" w:rsidRDefault="00A25AD6" w:rsidP="00A25AD6">
      <w:pPr>
        <w:widowControl/>
        <w:shd w:val="clear" w:color="auto" w:fill="FFFFFF"/>
        <w:spacing w:line="594" w:lineRule="atLeast"/>
        <w:jc w:val="center"/>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 </w:t>
      </w:r>
      <w:r w:rsidR="00143012">
        <w:rPr>
          <w:rFonts w:ascii="宋体" w:eastAsia="宋体" w:hAnsi="宋体" w:cs="Calibri" w:hint="eastAsia"/>
          <w:color w:val="000000"/>
          <w:kern w:val="0"/>
          <w:sz w:val="24"/>
          <w:szCs w:val="24"/>
        </w:rPr>
        <w:t>                         </w:t>
      </w:r>
      <w:r w:rsidRPr="00A25AD6">
        <w:rPr>
          <w:rFonts w:ascii="宋体" w:eastAsia="宋体" w:hAnsi="宋体" w:cs="Calibri" w:hint="eastAsia"/>
          <w:color w:val="000000"/>
          <w:kern w:val="0"/>
          <w:sz w:val="24"/>
          <w:szCs w:val="24"/>
        </w:rPr>
        <w:t>2015年12月31日</w:t>
      </w:r>
    </w:p>
    <w:p w:rsidR="00A25AD6" w:rsidRDefault="00A25AD6" w:rsidP="00143012">
      <w:pPr>
        <w:widowControl/>
        <w:shd w:val="clear" w:color="auto" w:fill="FFFFFF"/>
        <w:spacing w:line="594" w:lineRule="atLeast"/>
        <w:rPr>
          <w:rFonts w:ascii="Calibri" w:eastAsia="宋体" w:hAnsi="Calibri" w:cs="Calibri"/>
          <w:color w:val="000000"/>
          <w:kern w:val="0"/>
          <w:szCs w:val="21"/>
        </w:rPr>
      </w:pPr>
      <w:r w:rsidRPr="00A25AD6">
        <w:rPr>
          <w:rFonts w:ascii="Calibri" w:eastAsia="宋体" w:hAnsi="Calibri" w:cs="Calibri"/>
          <w:color w:val="000000"/>
          <w:kern w:val="0"/>
          <w:szCs w:val="21"/>
        </w:rPr>
        <w:t> </w:t>
      </w:r>
    </w:p>
    <w:p w:rsidR="00143012" w:rsidRDefault="00143012" w:rsidP="00143012">
      <w:pPr>
        <w:widowControl/>
        <w:shd w:val="clear" w:color="auto" w:fill="FFFFFF"/>
        <w:spacing w:line="594" w:lineRule="atLeast"/>
        <w:rPr>
          <w:rFonts w:ascii="Calibri" w:eastAsia="宋体" w:hAnsi="Calibri" w:cs="Calibri"/>
          <w:color w:val="000000"/>
          <w:kern w:val="0"/>
          <w:szCs w:val="21"/>
        </w:rPr>
      </w:pPr>
    </w:p>
    <w:p w:rsidR="00143012" w:rsidRDefault="00143012" w:rsidP="00143012">
      <w:pPr>
        <w:widowControl/>
        <w:shd w:val="clear" w:color="auto" w:fill="FFFFFF"/>
        <w:spacing w:line="594" w:lineRule="atLeast"/>
        <w:rPr>
          <w:rFonts w:ascii="Calibri" w:eastAsia="宋体" w:hAnsi="Calibri" w:cs="Calibri"/>
          <w:color w:val="000000"/>
          <w:kern w:val="0"/>
          <w:szCs w:val="21"/>
        </w:rPr>
      </w:pPr>
    </w:p>
    <w:p w:rsidR="00143012" w:rsidRDefault="00143012" w:rsidP="00143012">
      <w:pPr>
        <w:widowControl/>
        <w:shd w:val="clear" w:color="auto" w:fill="FFFFFF"/>
        <w:spacing w:line="594" w:lineRule="atLeast"/>
        <w:rPr>
          <w:rFonts w:ascii="Calibri" w:eastAsia="宋体" w:hAnsi="Calibri" w:cs="Calibri"/>
          <w:color w:val="000000"/>
          <w:kern w:val="0"/>
          <w:szCs w:val="21"/>
        </w:rPr>
      </w:pPr>
    </w:p>
    <w:p w:rsidR="00143012" w:rsidRDefault="00143012" w:rsidP="00143012">
      <w:pPr>
        <w:widowControl/>
        <w:shd w:val="clear" w:color="auto" w:fill="FFFFFF"/>
        <w:spacing w:line="594" w:lineRule="atLeast"/>
        <w:rPr>
          <w:rFonts w:ascii="Calibri" w:eastAsia="宋体" w:hAnsi="Calibri" w:cs="Calibri"/>
          <w:color w:val="000000"/>
          <w:kern w:val="0"/>
          <w:szCs w:val="21"/>
        </w:rPr>
      </w:pPr>
    </w:p>
    <w:p w:rsidR="00143012" w:rsidRDefault="00143012" w:rsidP="00143012">
      <w:pPr>
        <w:widowControl/>
        <w:shd w:val="clear" w:color="auto" w:fill="FFFFFF"/>
        <w:spacing w:line="594" w:lineRule="atLeast"/>
        <w:rPr>
          <w:rFonts w:ascii="Calibri" w:eastAsia="宋体" w:hAnsi="Calibri" w:cs="Calibri"/>
          <w:color w:val="000000"/>
          <w:kern w:val="0"/>
          <w:szCs w:val="21"/>
        </w:rPr>
      </w:pPr>
    </w:p>
    <w:p w:rsidR="00143012" w:rsidRDefault="00143012" w:rsidP="00143012">
      <w:pPr>
        <w:widowControl/>
        <w:shd w:val="clear" w:color="auto" w:fill="FFFFFF"/>
        <w:spacing w:line="594" w:lineRule="atLeast"/>
        <w:rPr>
          <w:rFonts w:ascii="Calibri" w:eastAsia="宋体" w:hAnsi="Calibri" w:cs="Calibri"/>
          <w:color w:val="000000"/>
          <w:kern w:val="0"/>
          <w:szCs w:val="21"/>
        </w:rPr>
      </w:pPr>
    </w:p>
    <w:p w:rsidR="00143012" w:rsidRDefault="00143012" w:rsidP="00143012">
      <w:pPr>
        <w:widowControl/>
        <w:shd w:val="clear" w:color="auto" w:fill="FFFFFF"/>
        <w:spacing w:line="594" w:lineRule="atLeast"/>
        <w:rPr>
          <w:rFonts w:ascii="Calibri" w:eastAsia="宋体" w:hAnsi="Calibri" w:cs="Calibri"/>
          <w:color w:val="000000"/>
          <w:kern w:val="0"/>
          <w:szCs w:val="21"/>
        </w:rPr>
      </w:pPr>
    </w:p>
    <w:p w:rsidR="00143012" w:rsidRDefault="00143012" w:rsidP="00143012">
      <w:pPr>
        <w:widowControl/>
        <w:shd w:val="clear" w:color="auto" w:fill="FFFFFF"/>
        <w:spacing w:line="594" w:lineRule="atLeast"/>
        <w:rPr>
          <w:rFonts w:ascii="Calibri" w:eastAsia="宋体" w:hAnsi="Calibri" w:cs="Calibri"/>
          <w:color w:val="000000"/>
          <w:kern w:val="0"/>
          <w:szCs w:val="21"/>
        </w:rPr>
      </w:pPr>
    </w:p>
    <w:p w:rsidR="00143012" w:rsidRDefault="00143012" w:rsidP="00143012">
      <w:pPr>
        <w:widowControl/>
        <w:shd w:val="clear" w:color="auto" w:fill="FFFFFF"/>
        <w:spacing w:line="594" w:lineRule="atLeast"/>
        <w:rPr>
          <w:rFonts w:ascii="Calibri" w:eastAsia="宋体" w:hAnsi="Calibri" w:cs="Calibri"/>
          <w:color w:val="000000"/>
          <w:kern w:val="0"/>
          <w:szCs w:val="21"/>
        </w:rPr>
      </w:pPr>
    </w:p>
    <w:p w:rsidR="00143012" w:rsidRDefault="00143012" w:rsidP="00143012">
      <w:pPr>
        <w:widowControl/>
        <w:shd w:val="clear" w:color="auto" w:fill="FFFFFF"/>
        <w:spacing w:line="594" w:lineRule="atLeast"/>
        <w:rPr>
          <w:rFonts w:ascii="Calibri" w:eastAsia="宋体" w:hAnsi="Calibri" w:cs="Calibri"/>
          <w:color w:val="000000"/>
          <w:kern w:val="0"/>
          <w:szCs w:val="21"/>
        </w:rPr>
      </w:pPr>
    </w:p>
    <w:p w:rsidR="00143012" w:rsidRDefault="00143012" w:rsidP="00143012">
      <w:pPr>
        <w:widowControl/>
        <w:shd w:val="clear" w:color="auto" w:fill="FFFFFF"/>
        <w:spacing w:line="594" w:lineRule="atLeast"/>
        <w:rPr>
          <w:rFonts w:ascii="Calibri" w:eastAsia="宋体" w:hAnsi="Calibri" w:cs="Calibri"/>
          <w:color w:val="000000"/>
          <w:kern w:val="0"/>
          <w:szCs w:val="21"/>
        </w:rPr>
      </w:pPr>
    </w:p>
    <w:p w:rsidR="00143012" w:rsidRPr="00A25AD6" w:rsidRDefault="00143012" w:rsidP="00143012">
      <w:pPr>
        <w:widowControl/>
        <w:shd w:val="clear" w:color="auto" w:fill="FFFFFF"/>
        <w:spacing w:line="594" w:lineRule="atLeast"/>
        <w:rPr>
          <w:rFonts w:ascii="Calibri" w:eastAsia="宋体" w:hAnsi="Calibri" w:cs="Calibri"/>
          <w:color w:val="000000"/>
          <w:kern w:val="0"/>
          <w:szCs w:val="21"/>
        </w:rPr>
      </w:pPr>
    </w:p>
    <w:p w:rsidR="00A25AD6" w:rsidRPr="00A25AD6" w:rsidRDefault="00A25AD6" w:rsidP="00A25AD6">
      <w:pPr>
        <w:widowControl/>
        <w:shd w:val="clear" w:color="auto" w:fill="FFFFFF"/>
        <w:spacing w:line="594" w:lineRule="atLeast"/>
        <w:jc w:val="center"/>
        <w:outlineLvl w:val="0"/>
        <w:rPr>
          <w:rFonts w:ascii="Times New Roman" w:eastAsia="宋体" w:hAnsi="Times New Roman" w:cs="Times New Roman"/>
          <w:color w:val="000000"/>
          <w:kern w:val="36"/>
          <w:sz w:val="44"/>
          <w:szCs w:val="44"/>
        </w:rPr>
      </w:pPr>
      <w:r w:rsidRPr="00A25AD6">
        <w:rPr>
          <w:rFonts w:ascii="黑体" w:eastAsia="黑体" w:hAnsi="黑体" w:cs="Times New Roman" w:hint="eastAsia"/>
          <w:color w:val="000000"/>
          <w:kern w:val="36"/>
          <w:sz w:val="42"/>
          <w:szCs w:val="42"/>
        </w:rPr>
        <w:lastRenderedPageBreak/>
        <w:t>江北</w:t>
      </w:r>
      <w:proofErr w:type="gramStart"/>
      <w:r w:rsidRPr="00A25AD6">
        <w:rPr>
          <w:rFonts w:ascii="黑体" w:eastAsia="黑体" w:hAnsi="黑体" w:cs="Times New Roman" w:hint="eastAsia"/>
          <w:color w:val="000000"/>
          <w:kern w:val="36"/>
          <w:sz w:val="42"/>
          <w:szCs w:val="42"/>
        </w:rPr>
        <w:t>区促进</w:t>
      </w:r>
      <w:proofErr w:type="gramEnd"/>
      <w:r w:rsidRPr="00A25AD6">
        <w:rPr>
          <w:rFonts w:ascii="黑体" w:eastAsia="黑体" w:hAnsi="黑体" w:cs="Times New Roman" w:hint="eastAsia"/>
          <w:color w:val="000000"/>
          <w:kern w:val="36"/>
          <w:sz w:val="42"/>
          <w:szCs w:val="42"/>
        </w:rPr>
        <w:t>新型工业化发展政策</w:t>
      </w:r>
    </w:p>
    <w:p w:rsidR="00A25AD6" w:rsidRPr="00A25AD6" w:rsidRDefault="00A25AD6" w:rsidP="00A25AD6">
      <w:pPr>
        <w:widowControl/>
        <w:shd w:val="clear" w:color="auto" w:fill="FFFFFF"/>
        <w:spacing w:line="594" w:lineRule="atLeast"/>
        <w:jc w:val="center"/>
        <w:rPr>
          <w:rFonts w:ascii="Calibri" w:eastAsia="宋体" w:hAnsi="Calibri" w:cs="Calibri"/>
          <w:color w:val="000000"/>
          <w:kern w:val="0"/>
          <w:szCs w:val="21"/>
        </w:rPr>
      </w:pPr>
      <w:r w:rsidRPr="00A25AD6">
        <w:rPr>
          <w:rFonts w:ascii="Calibri" w:eastAsia="宋体" w:hAnsi="Calibri" w:cs="Calibri"/>
          <w:color w:val="000000"/>
          <w:kern w:val="0"/>
          <w:sz w:val="44"/>
          <w:szCs w:val="44"/>
        </w:rPr>
        <w:t> </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为贯彻落实党中央、国务院和重庆市关于促进新型工业化的战略部署，深入推进江北区工业和信息化发展，大力培育战略性新兴产业，实施创新驱动和转型升级，努力实现全区工业经济持续健康发展,特制订本扶持政策。</w:t>
      </w:r>
    </w:p>
    <w:p w:rsidR="00A25AD6" w:rsidRPr="00A25AD6" w:rsidRDefault="00A25AD6" w:rsidP="00A25AD6">
      <w:pPr>
        <w:widowControl/>
        <w:shd w:val="clear" w:color="auto" w:fill="FFFFFF"/>
        <w:spacing w:line="594" w:lineRule="atLeast"/>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    一、扶持对象和范围</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生产经营在江北行政区域内，且在江北依法登记注册、具有独立法人资格、独立核算的规模以上工业企业和信息服务业企业。</w:t>
      </w:r>
    </w:p>
    <w:p w:rsidR="00A25AD6" w:rsidRPr="00A25AD6" w:rsidRDefault="00A25AD6" w:rsidP="00A25AD6">
      <w:pPr>
        <w:widowControl/>
        <w:shd w:val="clear" w:color="auto" w:fill="FFFFFF"/>
        <w:spacing w:line="594" w:lineRule="atLeast"/>
        <w:ind w:firstLine="63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二、扶持方向</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扶持提升传统优势产业改造升级，重点支持汽车制造业和电子电器制造业和装备制造业等产业集群发展。大力发展新一代信息技术、新能源汽车、智能汽车、高端装备、电子核心部件等战略性新兴产业。大力发展互联网+、大数据、物联网和软件等信息服务业。鼓励企业加大研发投入自主创新和发展高新技术产业。</w:t>
      </w:r>
    </w:p>
    <w:p w:rsidR="00A25AD6" w:rsidRPr="00A25AD6" w:rsidRDefault="00A25AD6" w:rsidP="00A25AD6">
      <w:pPr>
        <w:widowControl/>
        <w:shd w:val="clear" w:color="auto" w:fill="FFFFFF"/>
        <w:spacing w:line="594" w:lineRule="atLeast"/>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    三、扶持政策</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1．鼓励企业创新发展</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对设立独立法人的研发机构，除享受市级政策外，区里一次性奖励30万元。对新认定的国家、市级企业技术中心分别奖励50万元、20万元。对新认定的国家级、市级工业设计中心的企业，分别一次性奖励50万元、20万元，对获得国际工业设计“红点奖”、IF奖以及国内“红星奖”、中国优秀工业设计奖的企业，一次性奖励20万元。</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2．支持企业两化深度融合发展 </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lastRenderedPageBreak/>
        <w:t>对新纳入国家、重庆</w:t>
      </w:r>
      <w:proofErr w:type="gramStart"/>
      <w:r w:rsidRPr="00A25AD6">
        <w:rPr>
          <w:rFonts w:ascii="宋体" w:eastAsia="宋体" w:hAnsi="宋体" w:cs="Calibri" w:hint="eastAsia"/>
          <w:color w:val="000000"/>
          <w:kern w:val="0"/>
          <w:sz w:val="24"/>
          <w:szCs w:val="24"/>
        </w:rPr>
        <w:t>市两化</w:t>
      </w:r>
      <w:proofErr w:type="gramEnd"/>
      <w:r w:rsidRPr="00A25AD6">
        <w:rPr>
          <w:rFonts w:ascii="宋体" w:eastAsia="宋体" w:hAnsi="宋体" w:cs="Calibri" w:hint="eastAsia"/>
          <w:color w:val="000000"/>
          <w:kern w:val="0"/>
          <w:sz w:val="24"/>
          <w:szCs w:val="24"/>
        </w:rPr>
        <w:t>融合管理体系贯标试点的企业分别给予10万元、5万元一次性奖励，对实现达标的企业分别给予20万元、10万元一次性奖励。</w:t>
      </w:r>
    </w:p>
    <w:p w:rsidR="00A25AD6" w:rsidRPr="00A25AD6" w:rsidRDefault="00A25AD6" w:rsidP="00A25AD6">
      <w:pPr>
        <w:widowControl/>
        <w:shd w:val="clear" w:color="auto" w:fill="FFFFFF"/>
        <w:spacing w:line="594" w:lineRule="atLeast"/>
        <w:ind w:left="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3．支持企业技术改造</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为鼓励企业通过技术改造申报国家、市级财政资金项目，对企业获得100万元（含）以上资金扶持的，区里将按50万元予以配套支持，企业获得50万元（含）以上不足100万元资金扶持的，区里将按30万元予以配套支持。</w:t>
      </w:r>
    </w:p>
    <w:p w:rsidR="00A25AD6" w:rsidRPr="00A25AD6" w:rsidRDefault="00A25AD6" w:rsidP="00A25AD6">
      <w:pPr>
        <w:widowControl/>
        <w:shd w:val="clear" w:color="auto" w:fill="FFFFFF"/>
        <w:spacing w:line="594" w:lineRule="atLeast"/>
        <w:ind w:left="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4．支持企业提升智能化水平</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鼓励企业自动化改造提升智能化水平，对当年采购工业机器人的企业，按照采购金额的5%给予补助，全年不超过200万元。</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5．鼓励企业做大做强和入</w:t>
      </w:r>
      <w:proofErr w:type="gramStart"/>
      <w:r w:rsidRPr="00A25AD6">
        <w:rPr>
          <w:rFonts w:ascii="宋体" w:eastAsia="宋体" w:hAnsi="宋体" w:cs="Calibri" w:hint="eastAsia"/>
          <w:color w:val="000000"/>
          <w:kern w:val="0"/>
          <w:sz w:val="24"/>
          <w:szCs w:val="24"/>
        </w:rPr>
        <w:t>规</w:t>
      </w:r>
      <w:proofErr w:type="gramEnd"/>
      <w:r w:rsidRPr="00A25AD6">
        <w:rPr>
          <w:rFonts w:ascii="宋体" w:eastAsia="宋体" w:hAnsi="宋体" w:cs="Calibri" w:hint="eastAsia"/>
          <w:color w:val="000000"/>
          <w:kern w:val="0"/>
          <w:sz w:val="24"/>
          <w:szCs w:val="24"/>
        </w:rPr>
        <w:t>升级</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根据企业经营规模、经济效益及社会责任等评定工业十强，每户企业奖励20万元。对贡献特别巨大的骨干企业，根据政企工作备忘录有关奖励规定给予奖励。根据区统计局认定的企业名单，对当年新纳入区规模以上企业统计的给予一次性奖励10万元。</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6．支持企业拓展市场</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在区政府组织下，参加国家和市级主办展会的企业，将获得不超过50%的展位费补助，</w:t>
      </w:r>
      <w:proofErr w:type="gramStart"/>
      <w:r w:rsidRPr="00A25AD6">
        <w:rPr>
          <w:rFonts w:ascii="宋体" w:eastAsia="宋体" w:hAnsi="宋体" w:cs="Calibri" w:hint="eastAsia"/>
          <w:color w:val="000000"/>
          <w:kern w:val="0"/>
          <w:sz w:val="24"/>
          <w:szCs w:val="24"/>
        </w:rPr>
        <w:t>且单户</w:t>
      </w:r>
      <w:proofErr w:type="gramEnd"/>
      <w:r w:rsidRPr="00A25AD6">
        <w:rPr>
          <w:rFonts w:ascii="宋体" w:eastAsia="宋体" w:hAnsi="宋体" w:cs="Calibri" w:hint="eastAsia"/>
          <w:color w:val="000000"/>
          <w:kern w:val="0"/>
          <w:sz w:val="24"/>
          <w:szCs w:val="24"/>
        </w:rPr>
        <w:t>企业不超过5万元。对在天猫、京东等全国排名前五位的知名电商网站开设旗舰店销售产品并达到年销售收入10%以上的企业，一次性补助20万元，在其他电商网站开设旗舰店销售产品达到年销售收入10%以上的企业，一次性补助10万元。</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7．实施流动资金贷款贴息</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lastRenderedPageBreak/>
        <w:t>对产值和主营业务收入增幅超过全区平均增长速度5个百分点的规模以上企业，按照当年发生的流动资金金融机构贷款给予贴息补助，贴息比例原则上不超过同期限贷款基准利率的50%，</w:t>
      </w:r>
      <w:proofErr w:type="gramStart"/>
      <w:r w:rsidRPr="00A25AD6">
        <w:rPr>
          <w:rFonts w:ascii="宋体" w:eastAsia="宋体" w:hAnsi="宋体" w:cs="Calibri" w:hint="eastAsia"/>
          <w:color w:val="000000"/>
          <w:kern w:val="0"/>
          <w:sz w:val="24"/>
          <w:szCs w:val="24"/>
        </w:rPr>
        <w:t>且单户</w:t>
      </w:r>
      <w:proofErr w:type="gramEnd"/>
      <w:r w:rsidRPr="00A25AD6">
        <w:rPr>
          <w:rFonts w:ascii="宋体" w:eastAsia="宋体" w:hAnsi="宋体" w:cs="Calibri" w:hint="eastAsia"/>
          <w:color w:val="000000"/>
          <w:kern w:val="0"/>
          <w:sz w:val="24"/>
          <w:szCs w:val="24"/>
        </w:rPr>
        <w:t>大型企业每年不超过100万元，单户中型企业每年不超过50万元，单户小型企业每年不超过20万元。</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8．实施生产经营用房补贴</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对符合支持方向的规模以上工业和信息化企业，按照不超过企业年度所支付租金的30%给予补贴，</w:t>
      </w:r>
      <w:proofErr w:type="gramStart"/>
      <w:r w:rsidRPr="00A25AD6">
        <w:rPr>
          <w:rFonts w:ascii="宋体" w:eastAsia="宋体" w:hAnsi="宋体" w:cs="Calibri" w:hint="eastAsia"/>
          <w:color w:val="000000"/>
          <w:kern w:val="0"/>
          <w:sz w:val="24"/>
          <w:szCs w:val="24"/>
        </w:rPr>
        <w:t>且单户</w:t>
      </w:r>
      <w:proofErr w:type="gramEnd"/>
      <w:r w:rsidRPr="00A25AD6">
        <w:rPr>
          <w:rFonts w:ascii="宋体" w:eastAsia="宋体" w:hAnsi="宋体" w:cs="Calibri" w:hint="eastAsia"/>
          <w:color w:val="000000"/>
          <w:kern w:val="0"/>
          <w:sz w:val="24"/>
          <w:szCs w:val="24"/>
        </w:rPr>
        <w:t>企业每年不超过30万元，补贴年限不超过3年（已享受租金补贴的企业累计计算年限）。</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9．鼓励发展战略性新兴产业</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（1）战略性新兴产业产值达到企业总产值20%以上的规模以上企业，在享受本扶持政策第四条和第七条时，不受申报条件限制。同比有增长，则所获奖励或补助上浮50%。</w:t>
      </w:r>
    </w:p>
    <w:p w:rsidR="00A25AD6" w:rsidRPr="00A25AD6" w:rsidRDefault="00A25AD6" w:rsidP="00A25AD6">
      <w:pPr>
        <w:widowControl/>
        <w:shd w:val="clear" w:color="auto" w:fill="FFFFFF"/>
        <w:spacing w:line="594" w:lineRule="atLeast"/>
        <w:ind w:firstLine="672"/>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（2）对战略性新兴产业产值首次突破1亿元、5亿元、10亿元、20亿元和30亿元的企业，分别一次性奖励企业10万元、20万元、30万元、50万元和100万元。</w:t>
      </w:r>
    </w:p>
    <w:p w:rsidR="00A25AD6" w:rsidRPr="00A25AD6" w:rsidRDefault="00A25AD6" w:rsidP="00A25AD6">
      <w:pPr>
        <w:widowControl/>
        <w:shd w:val="clear" w:color="auto" w:fill="FFFFFF"/>
        <w:spacing w:line="594" w:lineRule="atLeast"/>
        <w:ind w:firstLine="672"/>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（3）对新引进或新投资的战略性新兴产业项目扶持办法另行确定。</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10．大力发展信息服务业</w:t>
      </w:r>
    </w:p>
    <w:p w:rsidR="00A25AD6" w:rsidRPr="00A25AD6" w:rsidRDefault="00A25AD6" w:rsidP="00A25AD6">
      <w:pPr>
        <w:widowControl/>
        <w:shd w:val="clear" w:color="auto" w:fill="FFFFFF"/>
        <w:spacing w:line="594" w:lineRule="atLeast"/>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    （1）对纳入</w:t>
      </w:r>
      <w:proofErr w:type="gramStart"/>
      <w:r w:rsidRPr="00A25AD6">
        <w:rPr>
          <w:rFonts w:ascii="宋体" w:eastAsia="宋体" w:hAnsi="宋体" w:cs="Calibri" w:hint="eastAsia"/>
          <w:color w:val="000000"/>
          <w:kern w:val="0"/>
          <w:sz w:val="24"/>
          <w:szCs w:val="24"/>
        </w:rPr>
        <w:t>规</w:t>
      </w:r>
      <w:proofErr w:type="gramEnd"/>
      <w:r w:rsidRPr="00A25AD6">
        <w:rPr>
          <w:rFonts w:ascii="宋体" w:eastAsia="宋体" w:hAnsi="宋体" w:cs="Calibri" w:hint="eastAsia"/>
          <w:color w:val="000000"/>
          <w:kern w:val="0"/>
          <w:sz w:val="24"/>
          <w:szCs w:val="24"/>
        </w:rPr>
        <w:t>上统计的信息服务业企业在江北区范围内新购买办公用房用于自主经营的，</w:t>
      </w:r>
      <w:r w:rsidRPr="00A25AD6">
        <w:rPr>
          <w:rFonts w:ascii="宋体" w:eastAsia="宋体" w:hAnsi="宋体" w:cs="Calibri" w:hint="eastAsia"/>
          <w:color w:val="2B2B2B"/>
          <w:kern w:val="0"/>
          <w:sz w:val="24"/>
          <w:szCs w:val="24"/>
          <w:shd w:val="clear" w:color="auto" w:fill="FFFFFF"/>
        </w:rPr>
        <w:t>给予所纳契税100%的补助</w:t>
      </w:r>
      <w:r w:rsidRPr="00A25AD6">
        <w:rPr>
          <w:rFonts w:ascii="宋体" w:eastAsia="宋体" w:hAnsi="宋体" w:cs="Calibri" w:hint="eastAsia"/>
          <w:color w:val="000000"/>
          <w:kern w:val="0"/>
          <w:sz w:val="24"/>
          <w:szCs w:val="24"/>
        </w:rPr>
        <w:t>。</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（2）对纳入</w:t>
      </w:r>
      <w:proofErr w:type="gramStart"/>
      <w:r w:rsidRPr="00A25AD6">
        <w:rPr>
          <w:rFonts w:ascii="宋体" w:eastAsia="宋体" w:hAnsi="宋体" w:cs="Calibri" w:hint="eastAsia"/>
          <w:color w:val="000000"/>
          <w:kern w:val="0"/>
          <w:sz w:val="24"/>
          <w:szCs w:val="24"/>
        </w:rPr>
        <w:t>规</w:t>
      </w:r>
      <w:proofErr w:type="gramEnd"/>
      <w:r w:rsidRPr="00A25AD6">
        <w:rPr>
          <w:rFonts w:ascii="宋体" w:eastAsia="宋体" w:hAnsi="宋体" w:cs="Calibri" w:hint="eastAsia"/>
          <w:color w:val="000000"/>
          <w:kern w:val="0"/>
          <w:sz w:val="24"/>
          <w:szCs w:val="24"/>
        </w:rPr>
        <w:t>上统计的信息服务业企业，年营业收入首次突破5000万元、1亿元、5亿元的，分别一次性奖励20万元、50万元和100万元。</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（3）支持信息服务业集聚区建立服务平台。对于总建筑面积在1万平米以上不足2万平米的，且服务平台面积不少于500平米的信息产业聚集园区，给予</w:t>
      </w:r>
      <w:r w:rsidRPr="00A25AD6">
        <w:rPr>
          <w:rFonts w:ascii="宋体" w:eastAsia="宋体" w:hAnsi="宋体" w:cs="Calibri" w:hint="eastAsia"/>
          <w:color w:val="000000"/>
          <w:kern w:val="0"/>
          <w:sz w:val="24"/>
          <w:szCs w:val="24"/>
        </w:rPr>
        <w:lastRenderedPageBreak/>
        <w:t>服务平台一次性补助50万元；对于总建筑面积在2万平米以上不足3万平米的，且服务平台面积不少于1000平米的信息产业聚集园区，给予服务平台一次性补助100万元。</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四、有关要求</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1．同一项目区内已有相关扶持政策的，按照就高不就低的原则不重复享受。</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2．扶持对象有下列情况之一，主管部门或财政部门除给予警告、暂停财政资助或取消扶持资格外，依法追回已拨付的专项资金。取消扶持资格的扶持对象，</w:t>
      </w:r>
      <w:proofErr w:type="gramStart"/>
      <w:r w:rsidRPr="00A25AD6">
        <w:rPr>
          <w:rFonts w:ascii="宋体" w:eastAsia="宋体" w:hAnsi="宋体" w:cs="Calibri" w:hint="eastAsia"/>
          <w:color w:val="000000"/>
          <w:kern w:val="0"/>
          <w:sz w:val="24"/>
          <w:szCs w:val="24"/>
        </w:rPr>
        <w:t>自取消</w:t>
      </w:r>
      <w:proofErr w:type="gramEnd"/>
      <w:r w:rsidRPr="00A25AD6">
        <w:rPr>
          <w:rFonts w:ascii="宋体" w:eastAsia="宋体" w:hAnsi="宋体" w:cs="Calibri" w:hint="eastAsia"/>
          <w:color w:val="000000"/>
          <w:kern w:val="0"/>
          <w:sz w:val="24"/>
          <w:szCs w:val="24"/>
        </w:rPr>
        <w:t>扶持资格之日起五年内，不得享受任何财政扶持补助。</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（1）虚报冒领财政资金的；</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（2）未经批准，擅自变更项目内容或停止项目实施的；</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（3）项目经费未专账管理，违反项目经费使用范围，挪作他用；</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（4）多头申报和重复申报的；</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（5）不配合中介机构、专家开展评审和绩效目标考核验收的；</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（6）不配合主管部门以及审计、财政部门的监督检查的；</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（7）其他违反有关法律法规的。</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3．江北区原制定的相关政策，如与本办法相抵触的，按本办法执行。原《重庆市江北区人民政府关于建立健全推进新型工业化激励机制的通知》（</w:t>
      </w:r>
      <w:proofErr w:type="gramStart"/>
      <w:r w:rsidRPr="00A25AD6">
        <w:rPr>
          <w:rFonts w:ascii="宋体" w:eastAsia="宋体" w:hAnsi="宋体" w:cs="Calibri" w:hint="eastAsia"/>
          <w:color w:val="000000"/>
          <w:kern w:val="0"/>
          <w:sz w:val="24"/>
          <w:szCs w:val="24"/>
        </w:rPr>
        <w:t>江北府</w:t>
      </w:r>
      <w:proofErr w:type="gramEnd"/>
      <w:r w:rsidRPr="00A25AD6">
        <w:rPr>
          <w:rFonts w:ascii="宋体" w:eastAsia="宋体" w:hAnsi="宋体" w:cs="Calibri" w:hint="eastAsia"/>
          <w:color w:val="000000"/>
          <w:kern w:val="0"/>
          <w:sz w:val="24"/>
          <w:szCs w:val="24"/>
        </w:rPr>
        <w:t>发〔2012〕62号）文件作废。</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4．本政策由区</w:t>
      </w:r>
      <w:proofErr w:type="gramStart"/>
      <w:r w:rsidRPr="00A25AD6">
        <w:rPr>
          <w:rFonts w:ascii="宋体" w:eastAsia="宋体" w:hAnsi="宋体" w:cs="Calibri" w:hint="eastAsia"/>
          <w:color w:val="000000"/>
          <w:kern w:val="0"/>
          <w:sz w:val="24"/>
          <w:szCs w:val="24"/>
        </w:rPr>
        <w:t>经信委负责</w:t>
      </w:r>
      <w:proofErr w:type="gramEnd"/>
      <w:r w:rsidRPr="00A25AD6">
        <w:rPr>
          <w:rFonts w:ascii="宋体" w:eastAsia="宋体" w:hAnsi="宋体" w:cs="Calibri" w:hint="eastAsia"/>
          <w:color w:val="000000"/>
          <w:kern w:val="0"/>
          <w:sz w:val="24"/>
          <w:szCs w:val="24"/>
        </w:rPr>
        <w:t>解释，申报工作原则上每年安排1次，</w:t>
      </w:r>
      <w:bookmarkStart w:id="0" w:name="_GoBack"/>
      <w:bookmarkEnd w:id="0"/>
      <w:r w:rsidRPr="00A25AD6">
        <w:rPr>
          <w:rFonts w:ascii="宋体" w:eastAsia="宋体" w:hAnsi="宋体" w:cs="Calibri" w:hint="eastAsia"/>
          <w:color w:val="000000"/>
          <w:kern w:val="0"/>
          <w:sz w:val="24"/>
          <w:szCs w:val="24"/>
        </w:rPr>
        <w:t>企业申报资料由区</w:t>
      </w:r>
      <w:proofErr w:type="gramStart"/>
      <w:r w:rsidRPr="00A25AD6">
        <w:rPr>
          <w:rFonts w:ascii="宋体" w:eastAsia="宋体" w:hAnsi="宋体" w:cs="Calibri" w:hint="eastAsia"/>
          <w:color w:val="000000"/>
          <w:kern w:val="0"/>
          <w:sz w:val="24"/>
          <w:szCs w:val="24"/>
        </w:rPr>
        <w:t>经信委及</w:t>
      </w:r>
      <w:proofErr w:type="gramEnd"/>
      <w:r w:rsidRPr="00A25AD6">
        <w:rPr>
          <w:rFonts w:ascii="宋体" w:eastAsia="宋体" w:hAnsi="宋体" w:cs="Calibri" w:hint="eastAsia"/>
          <w:color w:val="000000"/>
          <w:kern w:val="0"/>
          <w:sz w:val="24"/>
          <w:szCs w:val="24"/>
        </w:rPr>
        <w:t>区财政局会同所在园区、街镇及有关部门审核后提出支持意见报区政府审定。</w:t>
      </w:r>
    </w:p>
    <w:p w:rsidR="00A25AD6" w:rsidRPr="00A25AD6" w:rsidRDefault="00A25AD6" w:rsidP="00A25AD6">
      <w:pPr>
        <w:widowControl/>
        <w:shd w:val="clear" w:color="auto" w:fill="FFFFFF"/>
        <w:spacing w:line="594" w:lineRule="atLeast"/>
        <w:ind w:firstLine="640"/>
        <w:rPr>
          <w:rFonts w:ascii="Calibri" w:eastAsia="宋体" w:hAnsi="Calibri" w:cs="Calibri"/>
          <w:color w:val="000000"/>
          <w:kern w:val="0"/>
          <w:szCs w:val="21"/>
        </w:rPr>
      </w:pPr>
      <w:r w:rsidRPr="00A25AD6">
        <w:rPr>
          <w:rFonts w:ascii="宋体" w:eastAsia="宋体" w:hAnsi="宋体" w:cs="Calibri" w:hint="eastAsia"/>
          <w:color w:val="000000"/>
          <w:kern w:val="0"/>
          <w:sz w:val="24"/>
          <w:szCs w:val="24"/>
        </w:rPr>
        <w:t>5．本政策自发布之日起实施。</w:t>
      </w:r>
    </w:p>
    <w:p w:rsidR="005F6945" w:rsidRPr="00A25AD6" w:rsidRDefault="005F6945"/>
    <w:sectPr w:rsidR="005F6945" w:rsidRPr="00A25A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D6"/>
    <w:rsid w:val="00143012"/>
    <w:rsid w:val="005F6945"/>
    <w:rsid w:val="00992D68"/>
    <w:rsid w:val="00A25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8C7E5-D4FD-40DB-843C-F6EB4A79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25A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25AD6"/>
    <w:rPr>
      <w:rFonts w:ascii="宋体" w:eastAsia="宋体" w:hAnsi="宋体" w:cs="宋体"/>
      <w:b/>
      <w:bCs/>
      <w:kern w:val="36"/>
      <w:sz w:val="48"/>
      <w:szCs w:val="48"/>
    </w:rPr>
  </w:style>
  <w:style w:type="character" w:customStyle="1" w:styleId="apple-converted-space">
    <w:name w:val="apple-converted-space"/>
    <w:basedOn w:val="a0"/>
    <w:rsid w:val="00A25AD6"/>
  </w:style>
  <w:style w:type="character" w:customStyle="1" w:styleId="2char">
    <w:name w:val="2char"/>
    <w:basedOn w:val="a0"/>
    <w:rsid w:val="00A25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61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个人用户</cp:lastModifiedBy>
  <cp:revision>3</cp:revision>
  <dcterms:created xsi:type="dcterms:W3CDTF">2018-05-02T07:27:00Z</dcterms:created>
  <dcterms:modified xsi:type="dcterms:W3CDTF">2018-10-29T06:30:00Z</dcterms:modified>
</cp:coreProperties>
</file>