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5B066" w14:textId="77777777" w:rsidR="00AB7304" w:rsidRPr="00AB7304" w:rsidRDefault="00AB7304" w:rsidP="00AB7304">
      <w:pPr>
        <w:widowControl/>
        <w:jc w:val="center"/>
        <w:rPr>
          <w:rFonts w:ascii="宋体" w:eastAsia="宋体" w:hAnsi="宋体" w:cs="宋体"/>
          <w:color w:val="2C70CA"/>
          <w:kern w:val="0"/>
          <w:sz w:val="42"/>
          <w:szCs w:val="42"/>
        </w:rPr>
      </w:pPr>
      <w:bookmarkStart w:id="0" w:name="_GoBack"/>
      <w:r w:rsidRPr="00AB7304">
        <w:rPr>
          <w:rFonts w:ascii="宋体" w:eastAsia="宋体" w:hAnsi="宋体" w:cs="宋体"/>
          <w:color w:val="2C70CA"/>
          <w:kern w:val="0"/>
          <w:sz w:val="42"/>
          <w:szCs w:val="42"/>
        </w:rPr>
        <w:t>漳州市人民政府贯彻落实省政府关于进一步降低实体经济企业成本若干意见的通知</w:t>
      </w:r>
      <w:bookmarkEnd w:id="0"/>
    </w:p>
    <w:p w14:paraId="70CD0E18" w14:textId="77777777" w:rsidR="00AB7304" w:rsidRPr="00AB7304" w:rsidRDefault="00AB7304" w:rsidP="00AB7304">
      <w:pPr>
        <w:widowControl/>
        <w:spacing w:line="540" w:lineRule="atLeast"/>
        <w:jc w:val="left"/>
        <w:rPr>
          <w:rFonts w:ascii="宋体" w:eastAsia="宋体" w:hAnsi="宋体" w:cs="宋体"/>
          <w:kern w:val="0"/>
          <w:sz w:val="24"/>
          <w:szCs w:val="24"/>
        </w:rPr>
      </w:pPr>
      <w:r w:rsidRPr="00AB7304">
        <w:rPr>
          <w:rFonts w:ascii="宋体" w:eastAsia="宋体" w:hAnsi="宋体" w:cs="宋体"/>
          <w:color w:val="626161"/>
          <w:kern w:val="0"/>
          <w:szCs w:val="21"/>
          <w:bdr w:val="none" w:sz="0" w:space="0" w:color="auto" w:frame="1"/>
        </w:rPr>
        <w:t>发布时间：2017-11-20 00:00</w:t>
      </w:r>
      <w:r w:rsidRPr="00AB7304">
        <w:rPr>
          <w:rFonts w:ascii="宋体" w:eastAsia="宋体" w:hAnsi="宋体" w:cs="宋体"/>
          <w:kern w:val="0"/>
          <w:sz w:val="24"/>
          <w:szCs w:val="24"/>
        </w:rPr>
        <w:t> </w:t>
      </w:r>
      <w:r w:rsidRPr="00AB7304">
        <w:rPr>
          <w:rFonts w:ascii="宋体" w:eastAsia="宋体" w:hAnsi="宋体" w:cs="宋体"/>
          <w:color w:val="626161"/>
          <w:kern w:val="0"/>
          <w:szCs w:val="21"/>
          <w:bdr w:val="none" w:sz="0" w:space="0" w:color="auto" w:frame="1"/>
        </w:rPr>
        <w:t>来源：</w:t>
      </w:r>
    </w:p>
    <w:p w14:paraId="05A2B525" w14:textId="77777777" w:rsidR="00AB7304" w:rsidRPr="00AB7304" w:rsidRDefault="00AB7304" w:rsidP="00AB7304">
      <w:pPr>
        <w:widowControl/>
        <w:spacing w:line="540" w:lineRule="atLeast"/>
        <w:jc w:val="left"/>
        <w:rPr>
          <w:rFonts w:ascii="宋体" w:eastAsia="宋体" w:hAnsi="宋体" w:cs="宋体"/>
          <w:kern w:val="0"/>
          <w:sz w:val="24"/>
          <w:szCs w:val="24"/>
        </w:rPr>
      </w:pPr>
      <w:hyperlink r:id="rId6" w:history="1">
        <w:r w:rsidRPr="00AB7304">
          <w:rPr>
            <w:rFonts w:ascii="宋体" w:eastAsia="宋体" w:hAnsi="宋体" w:cs="宋体"/>
            <w:color w:val="0000FF"/>
            <w:kern w:val="0"/>
            <w:sz w:val="24"/>
            <w:szCs w:val="24"/>
            <w:u w:val="single"/>
          </w:rPr>
          <w:t>Aa</w:t>
        </w:r>
      </w:hyperlink>
    </w:p>
    <w:p w14:paraId="4E0BFAD2" w14:textId="77777777" w:rsidR="00AB7304" w:rsidRPr="00AB7304" w:rsidRDefault="00AB7304" w:rsidP="00AB7304">
      <w:pPr>
        <w:widowControl/>
        <w:spacing w:line="540" w:lineRule="atLeast"/>
        <w:jc w:val="left"/>
        <w:rPr>
          <w:rFonts w:ascii="宋体" w:eastAsia="宋体" w:hAnsi="宋体" w:cs="宋体"/>
          <w:color w:val="626161"/>
          <w:kern w:val="0"/>
          <w:szCs w:val="21"/>
        </w:rPr>
      </w:pPr>
      <w:r w:rsidRPr="00AB7304">
        <w:rPr>
          <w:rFonts w:ascii="宋体" w:eastAsia="宋体" w:hAnsi="宋体" w:cs="宋体"/>
          <w:color w:val="626161"/>
          <w:kern w:val="0"/>
          <w:szCs w:val="21"/>
        </w:rPr>
        <w:t>字体： </w:t>
      </w:r>
      <w:hyperlink r:id="rId7" w:history="1">
        <w:r w:rsidRPr="00AB7304">
          <w:rPr>
            <w:rFonts w:ascii="宋体" w:eastAsia="宋体" w:hAnsi="宋体" w:cs="宋体"/>
            <w:color w:val="0000FF"/>
            <w:kern w:val="0"/>
            <w:szCs w:val="21"/>
            <w:u w:val="single"/>
          </w:rPr>
          <w:t>大</w:t>
        </w:r>
      </w:hyperlink>
      <w:r w:rsidRPr="00AB7304">
        <w:rPr>
          <w:rFonts w:ascii="宋体" w:eastAsia="宋体" w:hAnsi="宋体" w:cs="宋体"/>
          <w:color w:val="626161"/>
          <w:kern w:val="0"/>
          <w:szCs w:val="21"/>
        </w:rPr>
        <w:t> </w:t>
      </w:r>
      <w:hyperlink r:id="rId8" w:history="1">
        <w:r w:rsidRPr="00AB7304">
          <w:rPr>
            <w:rFonts w:ascii="宋体" w:eastAsia="宋体" w:hAnsi="宋体" w:cs="宋体"/>
            <w:color w:val="0000FF"/>
            <w:kern w:val="0"/>
            <w:szCs w:val="21"/>
            <w:u w:val="single"/>
          </w:rPr>
          <w:t>中</w:t>
        </w:r>
      </w:hyperlink>
      <w:r w:rsidRPr="00AB7304">
        <w:rPr>
          <w:rFonts w:ascii="宋体" w:eastAsia="宋体" w:hAnsi="宋体" w:cs="宋体"/>
          <w:color w:val="626161"/>
          <w:kern w:val="0"/>
          <w:szCs w:val="21"/>
        </w:rPr>
        <w:t> </w:t>
      </w:r>
      <w:hyperlink r:id="rId9" w:history="1">
        <w:r w:rsidRPr="00AB7304">
          <w:rPr>
            <w:rFonts w:ascii="宋体" w:eastAsia="宋体" w:hAnsi="宋体" w:cs="宋体"/>
            <w:color w:val="0000FF"/>
            <w:kern w:val="0"/>
            <w:szCs w:val="21"/>
            <w:u w:val="single"/>
          </w:rPr>
          <w:t>小</w:t>
        </w:r>
      </w:hyperlink>
    </w:p>
    <w:p w14:paraId="3CA234D6" w14:textId="77777777" w:rsidR="00AB7304" w:rsidRPr="00AB7304" w:rsidRDefault="00AB7304" w:rsidP="00AB7304">
      <w:pPr>
        <w:widowControl/>
        <w:spacing w:line="540" w:lineRule="atLeast"/>
        <w:jc w:val="left"/>
        <w:rPr>
          <w:rFonts w:ascii="宋体" w:eastAsia="宋体" w:hAnsi="宋体" w:cs="宋体"/>
          <w:kern w:val="0"/>
          <w:sz w:val="24"/>
          <w:szCs w:val="24"/>
        </w:rPr>
      </w:pPr>
      <w:hyperlink r:id="rId10" w:history="1">
        <w:r w:rsidRPr="00AB7304">
          <w:rPr>
            <w:rFonts w:ascii="宋体" w:eastAsia="宋体" w:hAnsi="宋体" w:cs="宋体"/>
            <w:color w:val="0000FF"/>
            <w:kern w:val="0"/>
            <w:szCs w:val="21"/>
            <w:u w:val="single"/>
          </w:rPr>
          <w:t>网页纠错</w:t>
        </w:r>
      </w:hyperlink>
    </w:p>
    <w:p w14:paraId="35D1DAD2" w14:textId="77777777" w:rsidR="00AB7304" w:rsidRPr="00AB7304" w:rsidRDefault="00AB7304" w:rsidP="00AB7304">
      <w:pPr>
        <w:widowControl/>
        <w:spacing w:line="540" w:lineRule="atLeast"/>
        <w:jc w:val="left"/>
        <w:rPr>
          <w:rFonts w:ascii="宋体" w:eastAsia="宋体" w:hAnsi="宋体" w:cs="宋体"/>
          <w:color w:val="626161"/>
          <w:kern w:val="0"/>
          <w:szCs w:val="21"/>
        </w:rPr>
      </w:pPr>
      <w:r w:rsidRPr="00AB7304">
        <w:rPr>
          <w:rFonts w:ascii="宋体" w:eastAsia="宋体" w:hAnsi="宋体" w:cs="宋体"/>
          <w:color w:val="626161"/>
          <w:kern w:val="0"/>
          <w:szCs w:val="21"/>
        </w:rPr>
        <w:t>分享到：</w:t>
      </w:r>
    </w:p>
    <w:p w14:paraId="4EC48567" w14:textId="77777777" w:rsidR="00AB7304" w:rsidRPr="00AB7304" w:rsidRDefault="00AB7304" w:rsidP="00AB7304">
      <w:pPr>
        <w:widowControl/>
        <w:shd w:val="clear" w:color="auto" w:fill="FFFFFF"/>
        <w:spacing w:line="540" w:lineRule="atLeast"/>
        <w:jc w:val="center"/>
        <w:rPr>
          <w:rFonts w:ascii="微软雅黑" w:eastAsia="微软雅黑" w:hAnsi="微软雅黑" w:cs="宋体"/>
          <w:color w:val="000000"/>
          <w:kern w:val="0"/>
          <w:sz w:val="24"/>
          <w:szCs w:val="24"/>
        </w:rPr>
      </w:pPr>
      <w:proofErr w:type="gramStart"/>
      <w:r w:rsidRPr="00AB7304">
        <w:rPr>
          <w:rFonts w:ascii="微软雅黑" w:eastAsia="微软雅黑" w:hAnsi="微软雅黑" w:cs="宋体" w:hint="eastAsia"/>
          <w:color w:val="000000"/>
          <w:kern w:val="0"/>
          <w:sz w:val="24"/>
          <w:szCs w:val="24"/>
          <w:bdr w:val="none" w:sz="0" w:space="0" w:color="auto" w:frame="1"/>
        </w:rPr>
        <w:t>漳</w:t>
      </w:r>
      <w:proofErr w:type="gramEnd"/>
      <w:r w:rsidRPr="00AB7304">
        <w:rPr>
          <w:rFonts w:ascii="微软雅黑" w:eastAsia="微软雅黑" w:hAnsi="微软雅黑" w:cs="宋体" w:hint="eastAsia"/>
          <w:color w:val="000000"/>
          <w:kern w:val="0"/>
          <w:sz w:val="24"/>
          <w:szCs w:val="24"/>
          <w:bdr w:val="none" w:sz="0" w:space="0" w:color="auto" w:frame="1"/>
        </w:rPr>
        <w:t>政综〔2017〕140号</w:t>
      </w:r>
    </w:p>
    <w:p w14:paraId="643E9576"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p>
    <w:p w14:paraId="4FF8AFED"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各县（市、区）人民政府，漳州、常山、古雷开发区管委会，漳州台商投资区、漳州高新区管委会，市直有关单位：</w:t>
      </w:r>
    </w:p>
    <w:p w14:paraId="1281EBB2"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为深入推进供给侧结构性改革，切实降低实体经济企业成本，进一步优化发展环境，减轻企业负担，提升企业盈利能力，优化投资环境、增强发展信心，促进经济平稳健康发展，根据《国务院降低实体经济企业成本工作方案》（国发〔2016〕48号）和《福建省人民政府关于进一步降低实体经济企业成本的若干意见》（闽政〔2017〕24 号）有关要求，现结合我市实际，提出以下贯彻落实意见。</w:t>
      </w:r>
    </w:p>
    <w:p w14:paraId="1D3BC1EA"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一、进一步降低制度性交易成本</w:t>
      </w:r>
    </w:p>
    <w:p w14:paraId="188AF4F8"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一）深化行政审批改革。持续深化“放管服”改革，推动政府职能转变，切实做到审批更简、监督更强、服务更优。进一步精简行政审批事项、减少审批环节、优化审批流程，推进行政审批规范化、标准化。对接国家新确定取消和下放的工业产品生产许可，继续精简工业生产、工程建设领域行政审批，精简评估事项，探索实行“多评一表”“多图一审”“区域评估”“联合</w:t>
      </w:r>
      <w:r w:rsidRPr="00AB7304">
        <w:rPr>
          <w:rFonts w:ascii="微软雅黑" w:eastAsia="微软雅黑" w:hAnsi="微软雅黑" w:cs="宋体" w:hint="eastAsia"/>
          <w:color w:val="000000"/>
          <w:kern w:val="0"/>
          <w:sz w:val="24"/>
          <w:szCs w:val="24"/>
        </w:rPr>
        <w:lastRenderedPageBreak/>
        <w:t>验收”等新模式，将各种审批后置事项“串改并”，各种审查与验收“单改综”，各种检验、检测、认定、认证事项“多变少”，不断提高办事效率。</w:t>
      </w:r>
      <w:proofErr w:type="gramStart"/>
      <w:r w:rsidRPr="00AB7304">
        <w:rPr>
          <w:rFonts w:ascii="微软雅黑" w:eastAsia="微软雅黑" w:hAnsi="微软雅黑" w:cs="宋体" w:hint="eastAsia"/>
          <w:color w:val="000000"/>
          <w:kern w:val="0"/>
          <w:sz w:val="24"/>
          <w:szCs w:val="24"/>
        </w:rPr>
        <w:t>进一步减证和</w:t>
      </w:r>
      <w:proofErr w:type="gramEnd"/>
      <w:r w:rsidRPr="00AB7304">
        <w:rPr>
          <w:rFonts w:ascii="微软雅黑" w:eastAsia="微软雅黑" w:hAnsi="微软雅黑" w:cs="宋体" w:hint="eastAsia"/>
          <w:color w:val="000000"/>
          <w:kern w:val="0"/>
          <w:sz w:val="24"/>
          <w:szCs w:val="24"/>
        </w:rPr>
        <w:t>推进“证照分离”，放宽市场准入。全面清理调整各种行业准入证、生产许可证、经营许可证和职业资格证，进一步清理精简证照年检和证明办理事项，推进“多证合一”，切实解决企业“准入不准营”问题。加快国际贸易“单一窗口”V3.0版建设，推动口岸信息互换、企业备案信息共享，深化协作共管。</w:t>
      </w:r>
    </w:p>
    <w:p w14:paraId="25E48219"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牵头单位：市审改办，责任单位：市行政服务中心管委会、国土局、林业局、</w:t>
      </w:r>
      <w:proofErr w:type="gramStart"/>
      <w:r w:rsidRPr="00AB7304">
        <w:rPr>
          <w:rFonts w:ascii="微软雅黑" w:eastAsia="微软雅黑" w:hAnsi="微软雅黑" w:cs="宋体" w:hint="eastAsia"/>
          <w:color w:val="000000"/>
          <w:kern w:val="0"/>
          <w:sz w:val="24"/>
          <w:szCs w:val="24"/>
        </w:rPr>
        <w:t>发改委</w:t>
      </w:r>
      <w:proofErr w:type="gramEnd"/>
      <w:r w:rsidRPr="00AB7304">
        <w:rPr>
          <w:rFonts w:ascii="微软雅黑" w:eastAsia="微软雅黑" w:hAnsi="微软雅黑" w:cs="宋体" w:hint="eastAsia"/>
          <w:color w:val="000000"/>
          <w:kern w:val="0"/>
          <w:sz w:val="24"/>
          <w:szCs w:val="24"/>
        </w:rPr>
        <w:t>、</w:t>
      </w:r>
      <w:proofErr w:type="gramStart"/>
      <w:r w:rsidRPr="00AB7304">
        <w:rPr>
          <w:rFonts w:ascii="微软雅黑" w:eastAsia="微软雅黑" w:hAnsi="微软雅黑" w:cs="宋体" w:hint="eastAsia"/>
          <w:color w:val="000000"/>
          <w:kern w:val="0"/>
          <w:sz w:val="24"/>
          <w:szCs w:val="24"/>
        </w:rPr>
        <w:t>人社局</w:t>
      </w:r>
      <w:proofErr w:type="gramEnd"/>
      <w:r w:rsidRPr="00AB7304">
        <w:rPr>
          <w:rFonts w:ascii="微软雅黑" w:eastAsia="微软雅黑" w:hAnsi="微软雅黑" w:cs="宋体" w:hint="eastAsia"/>
          <w:color w:val="000000"/>
          <w:kern w:val="0"/>
          <w:sz w:val="24"/>
          <w:szCs w:val="24"/>
        </w:rPr>
        <w:t>、住建局、工商局、商务局</w:t>
      </w:r>
    </w:p>
    <w:p w14:paraId="4A5FAECE"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二、进一步降低企业生产要素成本</w:t>
      </w:r>
    </w:p>
    <w:p w14:paraId="53C1F7BE"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（二）扩大电力直接交易范围和规模。进一步扩大直接交易电量规模，2017年积极向省里争取扩大到30亿</w:t>
      </w:r>
      <w:proofErr w:type="spellStart"/>
      <w:r w:rsidRPr="00AB7304">
        <w:rPr>
          <w:rFonts w:ascii="微软雅黑" w:eastAsia="微软雅黑" w:hAnsi="微软雅黑" w:cs="宋体" w:hint="eastAsia"/>
          <w:color w:val="000000"/>
          <w:kern w:val="0"/>
          <w:sz w:val="24"/>
          <w:szCs w:val="24"/>
        </w:rPr>
        <w:t>KWh</w:t>
      </w:r>
      <w:proofErr w:type="spellEnd"/>
      <w:r w:rsidRPr="00AB7304">
        <w:rPr>
          <w:rFonts w:ascii="微软雅黑" w:eastAsia="微软雅黑" w:hAnsi="微软雅黑" w:cs="宋体" w:hint="eastAsia"/>
          <w:color w:val="000000"/>
          <w:kern w:val="0"/>
          <w:sz w:val="24"/>
          <w:szCs w:val="24"/>
        </w:rPr>
        <w:t>,鼓励符合条件的工业用户参与直接交易，积极推动供电公司代理中小用户开展电力直接交易。</w:t>
      </w:r>
    </w:p>
    <w:p w14:paraId="534A04DF"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责任单位：市经信委、</w:t>
      </w:r>
      <w:proofErr w:type="gramStart"/>
      <w:r w:rsidRPr="00AB7304">
        <w:rPr>
          <w:rFonts w:ascii="微软雅黑" w:eastAsia="微软雅黑" w:hAnsi="微软雅黑" w:cs="宋体" w:hint="eastAsia"/>
          <w:color w:val="000000"/>
          <w:kern w:val="0"/>
          <w:sz w:val="24"/>
          <w:szCs w:val="24"/>
        </w:rPr>
        <w:t>发改委</w:t>
      </w:r>
      <w:proofErr w:type="gramEnd"/>
      <w:r w:rsidRPr="00AB7304">
        <w:rPr>
          <w:rFonts w:ascii="微软雅黑" w:eastAsia="微软雅黑" w:hAnsi="微软雅黑" w:cs="宋体" w:hint="eastAsia"/>
          <w:color w:val="000000"/>
          <w:kern w:val="0"/>
          <w:sz w:val="24"/>
          <w:szCs w:val="24"/>
        </w:rPr>
        <w:t>、物价局</w:t>
      </w:r>
    </w:p>
    <w:p w14:paraId="59A9B87A"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三）降低企业用地成本。对符合国家产业政策、属于我省鼓励发展、列入产业调整振兴规划的重大项目和省重点建设项目，在确定土地使用权出让底价时，可按不低于所在地土地等别相对应《全国工业用地出让最低价标准》的70%执行，但优惠的出让底价不得低于该项目实际土地取得成本、土地前期开发成本和按规定应收取的相关费用之</w:t>
      </w:r>
      <w:proofErr w:type="gramStart"/>
      <w:r w:rsidRPr="00AB7304">
        <w:rPr>
          <w:rFonts w:ascii="微软雅黑" w:eastAsia="微软雅黑" w:hAnsi="微软雅黑" w:cs="宋体" w:hint="eastAsia"/>
          <w:color w:val="000000"/>
          <w:kern w:val="0"/>
          <w:sz w:val="24"/>
          <w:szCs w:val="24"/>
        </w:rPr>
        <w:t>和</w:t>
      </w:r>
      <w:proofErr w:type="gramEnd"/>
      <w:r w:rsidRPr="00AB7304">
        <w:rPr>
          <w:rFonts w:ascii="微软雅黑" w:eastAsia="微软雅黑" w:hAnsi="微软雅黑" w:cs="宋体" w:hint="eastAsia"/>
          <w:color w:val="000000"/>
          <w:kern w:val="0"/>
          <w:sz w:val="24"/>
          <w:szCs w:val="24"/>
        </w:rPr>
        <w:t>。支持企业以租赁方式使用土地，减轻企业一次性支付土地费用成本的负担。鼓励工业企业集约节约利用土地，各地应建立企业用地税收挂钩制度，出台相应的鼓励措施和地价优惠政策。对符合规划和安全要求，不改变用途，在原有建设用地上进行厂房加层改造，提高用</w:t>
      </w:r>
      <w:r w:rsidRPr="00AB7304">
        <w:rPr>
          <w:rFonts w:ascii="微软雅黑" w:eastAsia="微软雅黑" w:hAnsi="微软雅黑" w:cs="宋体" w:hint="eastAsia"/>
          <w:color w:val="000000"/>
          <w:kern w:val="0"/>
          <w:sz w:val="24"/>
          <w:szCs w:val="24"/>
        </w:rPr>
        <w:lastRenderedPageBreak/>
        <w:t>地容积率，不再增收土地价款。鼓励工业企业开发利用地下空间，原工业项目利用原有土地开发建设地下空间的，其地下空间建设用地使用权可以协议方式出让，不再补缴土地价款，项目业主可依法补办相关手续及申请地下空间建设用地使用权证。</w:t>
      </w:r>
    </w:p>
    <w:p w14:paraId="5F16F583"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责任单位：市国土局、地税局，各县（市、区）人民政府、开发区（投资区）管委会</w:t>
      </w:r>
    </w:p>
    <w:p w14:paraId="0ED59097"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三、进一步降低企业税负</w:t>
      </w:r>
    </w:p>
    <w:p w14:paraId="321896D8"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（四）重点落实企业关注的税收优惠政策。加大涉</w:t>
      </w:r>
      <w:proofErr w:type="gramStart"/>
      <w:r w:rsidRPr="00AB7304">
        <w:rPr>
          <w:rFonts w:ascii="微软雅黑" w:eastAsia="微软雅黑" w:hAnsi="微软雅黑" w:cs="宋体" w:hint="eastAsia"/>
          <w:color w:val="000000"/>
          <w:kern w:val="0"/>
          <w:sz w:val="24"/>
          <w:szCs w:val="24"/>
        </w:rPr>
        <w:t>企税收</w:t>
      </w:r>
      <w:proofErr w:type="gramEnd"/>
      <w:r w:rsidRPr="00AB7304">
        <w:rPr>
          <w:rFonts w:ascii="微软雅黑" w:eastAsia="微软雅黑" w:hAnsi="微软雅黑" w:cs="宋体" w:hint="eastAsia"/>
          <w:color w:val="000000"/>
          <w:kern w:val="0"/>
          <w:sz w:val="24"/>
          <w:szCs w:val="24"/>
        </w:rPr>
        <w:t>优惠政策的宣传和辅导。符合研发费用加计扣除条件,在2016年1月1日以后未及时享受该项税收优惠的，可以追溯享受企业研发费用税前加计扣除政策，并履行备案手续，追溯期限最长为3年。对企业利用工业生产过程中产生余热、余压发电、厂区屋顶光伏发电且符合税法规定条件的，可享受增值税100%即征即退政策。对企业工业生产过程中余热、余压发电取得的收入且符合税法规定的，可按规定减按90%计入收入总额计算缴纳企业所得税。企业在资产重组过程中，涉及的货物、不动产、土地使用权转让且符合税法相关规定条件的，不征收增值税。</w:t>
      </w:r>
    </w:p>
    <w:p w14:paraId="745FB9D4"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责任单位：市国税局、地税局、财政局、经信委、科技局、国土局、国资委，各县（市、区）人民政府、开发区（投资区）管委会</w:t>
      </w:r>
    </w:p>
    <w:p w14:paraId="1768E04C"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四、进一步降低涉企收费</w:t>
      </w:r>
    </w:p>
    <w:p w14:paraId="2D7174D7"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五）清理规范政府收费。落实好省里出台由中央授权地方自主减免部分的政府性基金政策。严格按照国家和省出台的行政事业性收费管理规定，及时转发执行上级有关收费政策文件，对已取消、停征或减免的行政事业性收费，</w:t>
      </w:r>
      <w:r w:rsidRPr="00AB7304">
        <w:rPr>
          <w:rFonts w:ascii="微软雅黑" w:eastAsia="微软雅黑" w:hAnsi="微软雅黑" w:cs="宋体" w:hint="eastAsia"/>
          <w:color w:val="000000"/>
          <w:kern w:val="0"/>
          <w:sz w:val="24"/>
          <w:szCs w:val="24"/>
        </w:rPr>
        <w:lastRenderedPageBreak/>
        <w:t>不以任何理由拖延或拒绝执行。向社会公布《漳州市涉及企业行政事业性收费和政府性基金清单》等各项收费目录清单，建立目录清单动态调整机制，及时更新目录清单内容。加大监督力度，做好对中央、省出台的各项减</w:t>
      </w:r>
      <w:proofErr w:type="gramStart"/>
      <w:r w:rsidRPr="00AB7304">
        <w:rPr>
          <w:rFonts w:ascii="微软雅黑" w:eastAsia="微软雅黑" w:hAnsi="微软雅黑" w:cs="宋体" w:hint="eastAsia"/>
          <w:color w:val="000000"/>
          <w:kern w:val="0"/>
          <w:sz w:val="24"/>
          <w:szCs w:val="24"/>
        </w:rPr>
        <w:t>费政策</w:t>
      </w:r>
      <w:proofErr w:type="gramEnd"/>
      <w:r w:rsidRPr="00AB7304">
        <w:rPr>
          <w:rFonts w:ascii="微软雅黑" w:eastAsia="微软雅黑" w:hAnsi="微软雅黑" w:cs="宋体" w:hint="eastAsia"/>
          <w:color w:val="000000"/>
          <w:kern w:val="0"/>
          <w:sz w:val="24"/>
          <w:szCs w:val="24"/>
        </w:rPr>
        <w:t>的跟踪落实，杜绝乱收费现象的发生。自2017年5月1日起对工业企业停征江海堤防工程维护管理费2年。同时取消温泉开采费、劳动能力鉴定费、车辆运营证工本费和机动车驾驶员培训许可证工本费。对工业企业实现管理类、证照类、登记类省定涉</w:t>
      </w:r>
      <w:proofErr w:type="gramStart"/>
      <w:r w:rsidRPr="00AB7304">
        <w:rPr>
          <w:rFonts w:ascii="微软雅黑" w:eastAsia="微软雅黑" w:hAnsi="微软雅黑" w:cs="宋体" w:hint="eastAsia"/>
          <w:color w:val="000000"/>
          <w:kern w:val="0"/>
          <w:sz w:val="24"/>
          <w:szCs w:val="24"/>
        </w:rPr>
        <w:t>企行政</w:t>
      </w:r>
      <w:proofErr w:type="gramEnd"/>
      <w:r w:rsidRPr="00AB7304">
        <w:rPr>
          <w:rFonts w:ascii="微软雅黑" w:eastAsia="微软雅黑" w:hAnsi="微软雅黑" w:cs="宋体" w:hint="eastAsia"/>
          <w:color w:val="000000"/>
          <w:kern w:val="0"/>
          <w:sz w:val="24"/>
          <w:szCs w:val="24"/>
        </w:rPr>
        <w:t>事业性收费“零收费”。</w:t>
      </w:r>
    </w:p>
    <w:p w14:paraId="749C1C8A"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责任单位：市财政局、物价局</w:t>
      </w:r>
    </w:p>
    <w:p w14:paraId="23FFE26E"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（六）减轻企业专利收费。全面落实财政部等部门《专利收费减缴办法》《漳州市人民政府关于支持和促进科技创新驱动发展七条措施的通知》（</w:t>
      </w:r>
      <w:proofErr w:type="gramStart"/>
      <w:r w:rsidRPr="00AB7304">
        <w:rPr>
          <w:rFonts w:ascii="微软雅黑" w:eastAsia="微软雅黑" w:hAnsi="微软雅黑" w:cs="宋体" w:hint="eastAsia"/>
          <w:color w:val="000000"/>
          <w:kern w:val="0"/>
          <w:sz w:val="24"/>
          <w:szCs w:val="24"/>
        </w:rPr>
        <w:t>漳</w:t>
      </w:r>
      <w:proofErr w:type="gramEnd"/>
      <w:r w:rsidRPr="00AB7304">
        <w:rPr>
          <w:rFonts w:ascii="微软雅黑" w:eastAsia="微软雅黑" w:hAnsi="微软雅黑" w:cs="宋体" w:hint="eastAsia"/>
          <w:color w:val="000000"/>
          <w:kern w:val="0"/>
          <w:sz w:val="24"/>
          <w:szCs w:val="24"/>
        </w:rPr>
        <w:t>政综〔2016〕138号），鼓励和支持专利申请人或专利权人享受国家优惠政策，降低专利申请成本，提升我市企业创新创业水平。</w:t>
      </w:r>
    </w:p>
    <w:p w14:paraId="2A9E5906"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责任单位：市科技局、财政局</w:t>
      </w:r>
    </w:p>
    <w:p w14:paraId="17CA0476"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五、进一步降低企业融资成本</w:t>
      </w:r>
    </w:p>
    <w:p w14:paraId="3C19EF12"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（七）完善企业融资担保体系。坚持政策扶持与市场主导相结合，培育一批政府出资为主、主业突出、经营规范、实力较强、影响较大的政策性融资担保机构，作为服务中小</w:t>
      </w:r>
      <w:proofErr w:type="gramStart"/>
      <w:r w:rsidRPr="00AB7304">
        <w:rPr>
          <w:rFonts w:ascii="微软雅黑" w:eastAsia="微软雅黑" w:hAnsi="微软雅黑" w:cs="宋体" w:hint="eastAsia"/>
          <w:color w:val="000000"/>
          <w:kern w:val="0"/>
          <w:sz w:val="24"/>
          <w:szCs w:val="24"/>
        </w:rPr>
        <w:t>微企业</w:t>
      </w:r>
      <w:proofErr w:type="gramEnd"/>
      <w:r w:rsidRPr="00AB7304">
        <w:rPr>
          <w:rFonts w:ascii="微软雅黑" w:eastAsia="微软雅黑" w:hAnsi="微软雅黑" w:cs="宋体" w:hint="eastAsia"/>
          <w:color w:val="000000"/>
          <w:kern w:val="0"/>
          <w:sz w:val="24"/>
          <w:szCs w:val="24"/>
        </w:rPr>
        <w:t>和“三农”发展的主力军，支撑行业发展。加快构建数量适中、结构合理、竞争有序、运行稳健、服务有效的省市县三级联动互补的政策性融资担保机构体系，漳州瑞信融资担保有限公司，龙海市和漳浦县已设立或增资到注册资本金2亿元以上的政策性融资担保机构积极开展业务，发挥作用；力争全市政策性融资担保机构或分支机构实现县域全覆盖。</w:t>
      </w:r>
    </w:p>
    <w:p w14:paraId="49F554F6"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lastRenderedPageBreak/>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责任单位：市经信委、人行漳州市中心支行、金融办，漳州银监分局，各县（市、区）人民政府、开发区（投资区）管委会</w:t>
      </w:r>
    </w:p>
    <w:p w14:paraId="63C94FE2"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六、进一步优化产业结构</w:t>
      </w:r>
    </w:p>
    <w:p w14:paraId="3D0A8E3B"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（八）优化产业布局。加强产业规划和布局，实施工业园区</w:t>
      </w:r>
    </w:p>
    <w:p w14:paraId="58FF544F"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建设竞赛和现代服务业项目竞赛，提高产业集中度，降低企业采购、物流等方面的生产成本。从我市重点发展“4+4”产业中，策划生成一批工业项目。从食品、石化及特殊钢铁等产业入手，对照产业链缺失环节，进一步配套完善上下游产业，着力开展产业</w:t>
      </w:r>
      <w:proofErr w:type="gramStart"/>
      <w:r w:rsidRPr="00AB7304">
        <w:rPr>
          <w:rFonts w:ascii="微软雅黑" w:eastAsia="微软雅黑" w:hAnsi="微软雅黑" w:cs="宋体" w:hint="eastAsia"/>
          <w:color w:val="000000"/>
          <w:kern w:val="0"/>
          <w:sz w:val="24"/>
          <w:szCs w:val="24"/>
        </w:rPr>
        <w:t>链项目</w:t>
      </w:r>
      <w:proofErr w:type="gramEnd"/>
      <w:r w:rsidRPr="00AB7304">
        <w:rPr>
          <w:rFonts w:ascii="微软雅黑" w:eastAsia="微软雅黑" w:hAnsi="微软雅黑" w:cs="宋体" w:hint="eastAsia"/>
          <w:color w:val="000000"/>
          <w:kern w:val="0"/>
          <w:sz w:val="24"/>
          <w:szCs w:val="24"/>
        </w:rPr>
        <w:t>招商，提高产业协作，促进融合发展。</w:t>
      </w:r>
    </w:p>
    <w:p w14:paraId="56524399"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 </w:t>
      </w:r>
      <w:r w:rsidRPr="00AB7304">
        <w:rPr>
          <w:rFonts w:ascii="微软雅黑" w:eastAsia="微软雅黑" w:hAnsi="微软雅黑" w:cs="宋体" w:hint="eastAsia"/>
          <w:color w:val="000000"/>
          <w:kern w:val="0"/>
          <w:sz w:val="24"/>
          <w:szCs w:val="24"/>
        </w:rPr>
        <w:t>责任单位：</w:t>
      </w:r>
      <w:proofErr w:type="gramStart"/>
      <w:r w:rsidRPr="00AB7304">
        <w:rPr>
          <w:rFonts w:ascii="微软雅黑" w:eastAsia="微软雅黑" w:hAnsi="微软雅黑" w:cs="宋体" w:hint="eastAsia"/>
          <w:color w:val="000000"/>
          <w:kern w:val="0"/>
          <w:sz w:val="24"/>
          <w:szCs w:val="24"/>
        </w:rPr>
        <w:t>市发改委</w:t>
      </w:r>
      <w:proofErr w:type="gramEnd"/>
      <w:r w:rsidRPr="00AB7304">
        <w:rPr>
          <w:rFonts w:ascii="微软雅黑" w:eastAsia="微软雅黑" w:hAnsi="微软雅黑" w:cs="宋体" w:hint="eastAsia"/>
          <w:color w:val="000000"/>
          <w:kern w:val="0"/>
          <w:sz w:val="24"/>
          <w:szCs w:val="24"/>
        </w:rPr>
        <w:t>、经信委，各县（市、区）人民政府、开发区（投资区）管委会</w:t>
      </w:r>
    </w:p>
    <w:p w14:paraId="2CF829D0" w14:textId="77777777" w:rsidR="00AB7304" w:rsidRPr="00AB7304" w:rsidRDefault="00AB7304" w:rsidP="00AB7304">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 </w:t>
      </w:r>
    </w:p>
    <w:p w14:paraId="4768D340" w14:textId="77777777" w:rsidR="00AB7304" w:rsidRPr="00AB7304" w:rsidRDefault="00AB7304" w:rsidP="00AB7304">
      <w:pPr>
        <w:widowControl/>
        <w:shd w:val="clear" w:color="auto" w:fill="FFFFFF"/>
        <w:spacing w:line="540" w:lineRule="atLeast"/>
        <w:jc w:val="righ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漳州市人民政府</w:t>
      </w:r>
    </w:p>
    <w:p w14:paraId="1B7D0B0E" w14:textId="77777777" w:rsidR="00AB7304" w:rsidRPr="00AB7304" w:rsidRDefault="00AB7304" w:rsidP="00AB7304">
      <w:pPr>
        <w:widowControl/>
        <w:shd w:val="clear" w:color="auto" w:fill="FFFFFF"/>
        <w:spacing w:line="540" w:lineRule="atLeast"/>
        <w:jc w:val="right"/>
        <w:rPr>
          <w:rFonts w:ascii="微软雅黑" w:eastAsia="微软雅黑" w:hAnsi="微软雅黑" w:cs="宋体" w:hint="eastAsia"/>
          <w:color w:val="000000"/>
          <w:kern w:val="0"/>
          <w:sz w:val="24"/>
          <w:szCs w:val="24"/>
        </w:rPr>
      </w:pPr>
      <w:r w:rsidRPr="00AB7304">
        <w:rPr>
          <w:rFonts w:ascii="微软雅黑" w:eastAsia="微软雅黑" w:hAnsi="微软雅黑" w:cs="宋体" w:hint="eastAsia"/>
          <w:color w:val="000000"/>
          <w:kern w:val="0"/>
          <w:sz w:val="24"/>
          <w:szCs w:val="24"/>
        </w:rPr>
        <w:t>2017年10月31日</w:t>
      </w:r>
    </w:p>
    <w:p w14:paraId="03F992C0" w14:textId="77777777" w:rsidR="00C32529" w:rsidRDefault="00C32529"/>
    <w:sectPr w:rsidR="00C325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D5E0C" w14:textId="77777777" w:rsidR="00E43A58" w:rsidRDefault="00E43A58" w:rsidP="00AB7304">
      <w:r>
        <w:separator/>
      </w:r>
    </w:p>
  </w:endnote>
  <w:endnote w:type="continuationSeparator" w:id="0">
    <w:p w14:paraId="396349B9" w14:textId="77777777" w:rsidR="00E43A58" w:rsidRDefault="00E43A58" w:rsidP="00AB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46212" w14:textId="77777777" w:rsidR="00E43A58" w:rsidRDefault="00E43A58" w:rsidP="00AB7304">
      <w:r>
        <w:separator/>
      </w:r>
    </w:p>
  </w:footnote>
  <w:footnote w:type="continuationSeparator" w:id="0">
    <w:p w14:paraId="2A1609F3" w14:textId="77777777" w:rsidR="00E43A58" w:rsidRDefault="00E43A58" w:rsidP="00AB7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18"/>
    <w:rsid w:val="007F6E18"/>
    <w:rsid w:val="00AB7304"/>
    <w:rsid w:val="00C32529"/>
    <w:rsid w:val="00E43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81CCC1-3CE9-4ABC-807A-8B442AF8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3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7304"/>
    <w:rPr>
      <w:sz w:val="18"/>
      <w:szCs w:val="18"/>
    </w:rPr>
  </w:style>
  <w:style w:type="paragraph" w:styleId="a5">
    <w:name w:val="footer"/>
    <w:basedOn w:val="a"/>
    <w:link w:val="a6"/>
    <w:uiPriority w:val="99"/>
    <w:unhideWhenUsed/>
    <w:rsid w:val="00AB7304"/>
    <w:pPr>
      <w:tabs>
        <w:tab w:val="center" w:pos="4153"/>
        <w:tab w:val="right" w:pos="8306"/>
      </w:tabs>
      <w:snapToGrid w:val="0"/>
      <w:jc w:val="left"/>
    </w:pPr>
    <w:rPr>
      <w:sz w:val="18"/>
      <w:szCs w:val="18"/>
    </w:rPr>
  </w:style>
  <w:style w:type="character" w:customStyle="1" w:styleId="a6">
    <w:name w:val="页脚 字符"/>
    <w:basedOn w:val="a0"/>
    <w:link w:val="a5"/>
    <w:uiPriority w:val="99"/>
    <w:rsid w:val="00AB73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78111">
      <w:bodyDiv w:val="1"/>
      <w:marLeft w:val="0"/>
      <w:marRight w:val="0"/>
      <w:marTop w:val="0"/>
      <w:marBottom w:val="0"/>
      <w:divBdr>
        <w:top w:val="none" w:sz="0" w:space="0" w:color="auto"/>
        <w:left w:val="none" w:sz="0" w:space="0" w:color="auto"/>
        <w:bottom w:val="none" w:sz="0" w:space="0" w:color="auto"/>
        <w:right w:val="none" w:sz="0" w:space="0" w:color="auto"/>
      </w:divBdr>
      <w:divsChild>
        <w:div w:id="1274243157">
          <w:marLeft w:val="0"/>
          <w:marRight w:val="0"/>
          <w:marTop w:val="0"/>
          <w:marBottom w:val="0"/>
          <w:divBdr>
            <w:top w:val="none" w:sz="0" w:space="0" w:color="auto"/>
            <w:left w:val="none" w:sz="0" w:space="0" w:color="auto"/>
            <w:bottom w:val="single" w:sz="6" w:space="0" w:color="D2D2D2"/>
            <w:right w:val="none" w:sz="0" w:space="0" w:color="auto"/>
          </w:divBdr>
          <w:divsChild>
            <w:div w:id="979112637">
              <w:marLeft w:val="0"/>
              <w:marRight w:val="0"/>
              <w:marTop w:val="0"/>
              <w:marBottom w:val="0"/>
              <w:divBdr>
                <w:top w:val="none" w:sz="0" w:space="0" w:color="auto"/>
                <w:left w:val="none" w:sz="0" w:space="0" w:color="auto"/>
                <w:bottom w:val="none" w:sz="0" w:space="0" w:color="auto"/>
                <w:right w:val="none" w:sz="0" w:space="0" w:color="auto"/>
              </w:divBdr>
            </w:div>
            <w:div w:id="1864903638">
              <w:marLeft w:val="0"/>
              <w:marRight w:val="0"/>
              <w:marTop w:val="0"/>
              <w:marBottom w:val="0"/>
              <w:divBdr>
                <w:top w:val="none" w:sz="0" w:space="0" w:color="auto"/>
                <w:left w:val="none" w:sz="0" w:space="0" w:color="auto"/>
                <w:bottom w:val="none" w:sz="0" w:space="0" w:color="auto"/>
                <w:right w:val="none" w:sz="0" w:space="0" w:color="auto"/>
              </w:divBdr>
              <w:divsChild>
                <w:div w:id="1902400302">
                  <w:marLeft w:val="0"/>
                  <w:marRight w:val="0"/>
                  <w:marTop w:val="0"/>
                  <w:marBottom w:val="0"/>
                  <w:divBdr>
                    <w:top w:val="none" w:sz="0" w:space="0" w:color="auto"/>
                    <w:left w:val="none" w:sz="0" w:space="0" w:color="auto"/>
                    <w:bottom w:val="none" w:sz="0" w:space="0" w:color="auto"/>
                    <w:right w:val="none" w:sz="0" w:space="0" w:color="auto"/>
                  </w:divBdr>
                </w:div>
                <w:div w:id="597298072">
                  <w:marLeft w:val="0"/>
                  <w:marRight w:val="0"/>
                  <w:marTop w:val="0"/>
                  <w:marBottom w:val="0"/>
                  <w:divBdr>
                    <w:top w:val="none" w:sz="0" w:space="0" w:color="auto"/>
                    <w:left w:val="none" w:sz="0" w:space="0" w:color="auto"/>
                    <w:bottom w:val="none" w:sz="0" w:space="0" w:color="auto"/>
                    <w:right w:val="none" w:sz="0" w:space="0" w:color="auto"/>
                  </w:divBdr>
                </w:div>
                <w:div w:id="1471945325">
                  <w:marLeft w:val="0"/>
                  <w:marRight w:val="0"/>
                  <w:marTop w:val="0"/>
                  <w:marBottom w:val="0"/>
                  <w:divBdr>
                    <w:top w:val="none" w:sz="0" w:space="0" w:color="auto"/>
                    <w:left w:val="none" w:sz="0" w:space="0" w:color="auto"/>
                    <w:bottom w:val="none" w:sz="0" w:space="0" w:color="auto"/>
                    <w:right w:val="none" w:sz="0" w:space="0" w:color="auto"/>
                  </w:divBdr>
                </w:div>
                <w:div w:id="132967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62493">
          <w:marLeft w:val="0"/>
          <w:marRight w:val="0"/>
          <w:marTop w:val="0"/>
          <w:marBottom w:val="0"/>
          <w:divBdr>
            <w:top w:val="none" w:sz="0" w:space="0" w:color="auto"/>
            <w:left w:val="none" w:sz="0" w:space="0" w:color="auto"/>
            <w:bottom w:val="none" w:sz="0" w:space="0" w:color="auto"/>
            <w:right w:val="none" w:sz="0" w:space="0" w:color="auto"/>
          </w:divBdr>
          <w:divsChild>
            <w:div w:id="8273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gw.zhangzhou.gov.cn/cms/html/zzsfzhggwyh/2017-11-20/52237128.html" TargetMode="External"/><Relationship Id="rId3" Type="http://schemas.openxmlformats.org/officeDocument/2006/relationships/webSettings" Target="webSettings.xml"/><Relationship Id="rId7" Type="http://schemas.openxmlformats.org/officeDocument/2006/relationships/hyperlink" Target="http://fgw.zhangzhou.gov.cn/cms/html/zzsfzhggwyh/2017-11-20/52237128.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gw.zhangzhou.gov.cn/cms/html/zzsfzhggwyh/2017-11-20/52237128.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fgw.zhangzhou.gov.cn/cms/html/zzsfzhggwyh/2017-11-20/52237128.html" TargetMode="External"/><Relationship Id="rId4" Type="http://schemas.openxmlformats.org/officeDocument/2006/relationships/footnotes" Target="footnotes.xml"/><Relationship Id="rId9" Type="http://schemas.openxmlformats.org/officeDocument/2006/relationships/hyperlink" Target="http://fgw.zhangzhou.gov.cn/cms/html/zzsfzhggwyh/2017-11-20/5223712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2019-01-17T03:41:00Z</dcterms:created>
  <dcterms:modified xsi:type="dcterms:W3CDTF">2019-01-17T03:41:00Z</dcterms:modified>
</cp:coreProperties>
</file>