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1C" w:rsidRDefault="003B671C" w:rsidP="003B671C">
      <w:pPr>
        <w:pStyle w:val="4"/>
        <w:shd w:val="clear" w:color="auto" w:fill="FFFFFF"/>
        <w:spacing w:before="0" w:after="0" w:line="450" w:lineRule="atLeast"/>
        <w:jc w:val="center"/>
        <w:rPr>
          <w:rFonts w:ascii="微软雅黑" w:eastAsia="微软雅黑" w:hAnsi="微软雅黑"/>
          <w:color w:val="CE0000"/>
          <w:sz w:val="42"/>
          <w:szCs w:val="42"/>
        </w:rPr>
      </w:pPr>
      <w:r>
        <w:rPr>
          <w:rFonts w:ascii="微软雅黑" w:eastAsia="微软雅黑" w:hAnsi="微软雅黑" w:hint="eastAsia"/>
          <w:color w:val="CE0000"/>
          <w:sz w:val="42"/>
          <w:szCs w:val="42"/>
        </w:rPr>
        <w:t>关于申报2017年度广州市增城区科技与金融结合专项资金的通知</w:t>
      </w:r>
    </w:p>
    <w:p w:rsidR="003B671C" w:rsidRDefault="003B671C" w:rsidP="003B671C">
      <w:pPr>
        <w:shd w:val="clear" w:color="auto" w:fill="FFFFFF"/>
        <w:spacing w:line="360" w:lineRule="atLeast"/>
        <w:rPr>
          <w:rFonts w:ascii="微软雅黑" w:eastAsia="微软雅黑" w:hAnsi="微软雅黑" w:hint="eastAsia"/>
          <w:color w:val="333333"/>
          <w:sz w:val="24"/>
          <w:szCs w:val="24"/>
        </w:rPr>
      </w:pPr>
      <w:r>
        <w:rPr>
          <w:rStyle w:val="left"/>
          <w:rFonts w:ascii="微软雅黑" w:eastAsia="微软雅黑" w:hAnsi="微软雅黑" w:hint="eastAsia"/>
          <w:color w:val="999999"/>
          <w:szCs w:val="21"/>
        </w:rPr>
        <w:t>发布时间: </w:t>
      </w:r>
      <w:r>
        <w:rPr>
          <w:rStyle w:val="jshideshow"/>
          <w:rFonts w:ascii="微软雅黑" w:eastAsia="微软雅黑" w:hAnsi="微软雅黑" w:hint="eastAsia"/>
          <w:color w:val="999999"/>
          <w:szCs w:val="21"/>
        </w:rPr>
        <w:t>2017-11-14 11:11</w:t>
      </w:r>
    </w:p>
    <w:p w:rsidR="003B671C" w:rsidRDefault="003B671C" w:rsidP="003B671C">
      <w:pPr>
        <w:shd w:val="clear" w:color="auto" w:fill="FFFFFF"/>
        <w:spacing w:line="360" w:lineRule="atLeast"/>
        <w:rPr>
          <w:rFonts w:ascii="微软雅黑" w:eastAsia="微软雅黑" w:hAnsi="微软雅黑" w:hint="eastAsia"/>
          <w:color w:val="333333"/>
        </w:rPr>
      </w:pPr>
      <w:r>
        <w:rPr>
          <w:rStyle w:val="jsfontsize"/>
          <w:rFonts w:ascii="微软雅黑" w:eastAsia="微软雅黑" w:hAnsi="微软雅黑" w:hint="eastAsia"/>
          <w:color w:val="999999"/>
          <w:szCs w:val="21"/>
        </w:rPr>
        <w:t>字体大小: </w:t>
      </w:r>
      <w:hyperlink r:id="rId5" w:history="1">
        <w:r>
          <w:rPr>
            <w:rStyle w:val="a3"/>
            <w:rFonts w:ascii="微软雅黑" w:eastAsia="微软雅黑" w:hAnsi="微软雅黑" w:hint="eastAsia"/>
            <w:color w:val="999999"/>
            <w:szCs w:val="21"/>
            <w:bdr w:val="none" w:sz="0" w:space="0" w:color="auto" w:frame="1"/>
          </w:rPr>
          <w:t>大</w:t>
        </w:r>
      </w:hyperlink>
      <w:r>
        <w:rPr>
          <w:rStyle w:val="jsfontsize"/>
          <w:rFonts w:ascii="微软雅黑" w:eastAsia="微软雅黑" w:hAnsi="微软雅黑" w:hint="eastAsia"/>
          <w:color w:val="999999"/>
          <w:szCs w:val="21"/>
        </w:rPr>
        <w:t> </w:t>
      </w:r>
      <w:hyperlink r:id="rId6" w:history="1">
        <w:r>
          <w:rPr>
            <w:rStyle w:val="a3"/>
            <w:rFonts w:ascii="微软雅黑" w:eastAsia="微软雅黑" w:hAnsi="微软雅黑" w:hint="eastAsia"/>
            <w:color w:val="999999"/>
            <w:szCs w:val="21"/>
            <w:bdr w:val="none" w:sz="0" w:space="0" w:color="auto" w:frame="1"/>
          </w:rPr>
          <w:t>中</w:t>
        </w:r>
      </w:hyperlink>
      <w:r>
        <w:rPr>
          <w:rStyle w:val="jsfontsize"/>
          <w:rFonts w:ascii="微软雅黑" w:eastAsia="微软雅黑" w:hAnsi="微软雅黑" w:hint="eastAsia"/>
          <w:color w:val="999999"/>
          <w:szCs w:val="21"/>
        </w:rPr>
        <w:t> </w:t>
      </w:r>
      <w:hyperlink r:id="rId7" w:history="1">
        <w:r>
          <w:rPr>
            <w:rStyle w:val="a3"/>
            <w:rFonts w:ascii="微软雅黑" w:eastAsia="微软雅黑" w:hAnsi="微软雅黑" w:hint="eastAsia"/>
            <w:color w:val="999999"/>
            <w:szCs w:val="21"/>
            <w:bdr w:val="none" w:sz="0" w:space="0" w:color="auto" w:frame="1"/>
          </w:rPr>
          <w:t>小</w:t>
        </w:r>
      </w:hyperlink>
    </w:p>
    <w:p w:rsidR="003B671C" w:rsidRDefault="003B671C" w:rsidP="003B671C">
      <w:pPr>
        <w:shd w:val="clear" w:color="auto" w:fill="FFFFFF"/>
        <w:spacing w:line="360" w:lineRule="atLeast"/>
        <w:rPr>
          <w:rFonts w:ascii="微软雅黑" w:eastAsia="微软雅黑" w:hAnsi="微软雅黑" w:hint="eastAsia"/>
          <w:color w:val="333333"/>
        </w:rPr>
      </w:pPr>
      <w:hyperlink r:id="rId8" w:history="1">
        <w:r>
          <w:rPr>
            <w:rStyle w:val="a3"/>
            <w:rFonts w:ascii="微软雅黑" w:eastAsia="微软雅黑" w:hAnsi="微软雅黑" w:hint="eastAsia"/>
            <w:color w:val="333333"/>
            <w:sz w:val="18"/>
            <w:szCs w:val="18"/>
            <w:bdr w:val="none" w:sz="0" w:space="0" w:color="auto" w:frame="1"/>
          </w:rPr>
          <w:t>分享</w:t>
        </w:r>
      </w:hyperlink>
    </w:p>
    <w:p w:rsidR="003B671C" w:rsidRDefault="003B671C" w:rsidP="003B671C">
      <w:pPr>
        <w:pStyle w:val="a4"/>
        <w:shd w:val="clear" w:color="auto" w:fill="FFFFFF"/>
        <w:spacing w:before="120" w:beforeAutospacing="0" w:after="120" w:afterAutospacing="0"/>
        <w:jc w:val="center"/>
        <w:rPr>
          <w:rFonts w:hint="eastAsia"/>
          <w:color w:val="333333"/>
        </w:rPr>
      </w:pPr>
      <w:r>
        <w:rPr>
          <w:rFonts w:hint="eastAsia"/>
          <w:color w:val="333333"/>
        </w:rPr>
        <w:t xml:space="preserve">　　增</w:t>
      </w:r>
      <w:proofErr w:type="gramStart"/>
      <w:r>
        <w:rPr>
          <w:rFonts w:hint="eastAsia"/>
          <w:color w:val="333333"/>
        </w:rPr>
        <w:t>科工信字〔2017〕</w:t>
      </w:r>
      <w:proofErr w:type="gramEnd"/>
      <w:r>
        <w:rPr>
          <w:rFonts w:hint="eastAsia"/>
          <w:color w:val="333333"/>
        </w:rPr>
        <w:t>57号</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各有关单位：</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根据《增城区促进科技与金融结合发展管理办法》(</w:t>
      </w:r>
      <w:proofErr w:type="gramStart"/>
      <w:r>
        <w:rPr>
          <w:rFonts w:hint="eastAsia"/>
          <w:color w:val="333333"/>
        </w:rPr>
        <w:t>增府办</w:t>
      </w:r>
      <w:proofErr w:type="gramEnd"/>
      <w:r>
        <w:rPr>
          <w:rFonts w:hint="eastAsia"/>
          <w:color w:val="333333"/>
        </w:rPr>
        <w:t>〔2016〕40号)文件精神，为促进科技和金融结合，实现科技资源与金融资源的有效对接，现发布 2017年度广州市增城区科技与金融结合专项资金申报指南，有关事项通知下：</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一、本年度征集的科技项目类别</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本年度征集的区科技项目计划类别包括：科技企业贷款贴息、上市奖励(融资奖励、并购补贴、上市管理团队奖励)、科技金融服务机构补贴、科技成果交易补贴、科技保险补贴，互联网金融企业业务补贴。</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二、申报基本要求</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)申报单位须在广州市增城区工商和税务部门登记注册，研发基础条件和运行机制良好，财务制度健全。</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(二)项目申请者须对所有申报材料的真实性、合法性、有效性负责，并须自行承担包括知识产权纠纷在内的一切风险，项目申报单位不得有违法违规行为或造成不良社会影响。</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(三)各申报单位须按项目申报条件提交申报资料。申报材料一律不予退还。</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(四)已承担各级科技项目到期未验收或未提交验收申请的单位、不按期完成科技统计填报的单位，不予受理各类项目申请。</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(五)各申报单位须积极配合区科技行政主管部门开展的各类科技计划项目调查、企业科技创新工作调研等工作。</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(六)本通知及附件同时在增城区科技工业和信息化局网站(http://kgx.zengcheng.gov.cn/)上发布，各单位可上网查阅和下载。</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(七)新迁入我区企业，除申报指南所述申报材料，需提供办理迁入的工商税务变更登通知书。</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三、申报材料受理地点、受理时间</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lastRenderedPageBreak/>
        <w:t xml:space="preserve">　　申报材料要求提供纸质文件，验原件存复印件，复印件以A4纸型制作，一式两份，加盖公章，于2017年8月31日17:30分前报送至增城区科工信局科技发展科，电子版一并报送(申报指南另有说明的，以申报指南为准)。同时，单独提交一份项目资金拨付资料(含银行账号确认书2份、开户银行许可证复印件1份)，如申报多个项目则提交多份，所有资金拨付资料加盖公章。</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电子版要求：1、Word版：申报书;2、PDF版：包括经申报单位审核盖章后的申报书，相关申报材料(原件彩色扫描件，若为复印件须加盖“与原件相符”意见并加盖单位公章)，上述材料</w:t>
      </w:r>
      <w:proofErr w:type="gramStart"/>
      <w:r>
        <w:rPr>
          <w:rFonts w:hint="eastAsia"/>
          <w:color w:val="333333"/>
        </w:rPr>
        <w:t>按装</w:t>
      </w:r>
      <w:proofErr w:type="gramEnd"/>
      <w:r>
        <w:rPr>
          <w:rFonts w:hint="eastAsia"/>
          <w:color w:val="333333"/>
        </w:rPr>
        <w:t>订成册的顺序扫描成一个PDF文件。</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四、审批程序</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w:t>
      </w:r>
      <w:proofErr w:type="gramStart"/>
      <w:r>
        <w:rPr>
          <w:rFonts w:hint="eastAsia"/>
          <w:color w:val="333333"/>
        </w:rPr>
        <w:t>一</w:t>
      </w:r>
      <w:proofErr w:type="gramEnd"/>
      <w:r>
        <w:rPr>
          <w:rFonts w:hint="eastAsia"/>
          <w:color w:val="333333"/>
        </w:rPr>
        <w:t>)企业申报</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申报企业填写相对应的申请表格，按要求准备材料，报送至主管部门(开发区科技主管部门、属地镇街)。</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(二)主管部门审查推荐</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由开发区科技主管部门、属地镇街对企业申报材料进行初审，提出意见，统一报送至区科工信局。其中，贷款贴息、上市奖励和科技金融服务机构补贴先由区</w:t>
      </w:r>
      <w:proofErr w:type="gramStart"/>
      <w:r>
        <w:rPr>
          <w:rFonts w:hint="eastAsia"/>
          <w:color w:val="333333"/>
        </w:rPr>
        <w:t>发改金融</w:t>
      </w:r>
      <w:proofErr w:type="gramEnd"/>
      <w:r>
        <w:rPr>
          <w:rFonts w:hint="eastAsia"/>
          <w:color w:val="333333"/>
        </w:rPr>
        <w:t>局出具意见。</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(三)评审和结果公示</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区科工信局对企业申报材料进行审查，根据项目需求委托第三方机构组织评审委员会进行评审，并对结果进行公示,公示期为7天。</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(四)结果公示和资金拨付</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区科工信局根据公示无异议的结果，经局务会议确认，报区政府审批后，办理资金拨付手续。</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五、联系方式</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联系人：科技发展科梁镇东、曾丹;</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联系电话：82752115;</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邮箱：kj82752115@163.com</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联系地址：增城区</w:t>
      </w:r>
      <w:proofErr w:type="gramStart"/>
      <w:r>
        <w:rPr>
          <w:rFonts w:hint="eastAsia"/>
          <w:color w:val="333333"/>
        </w:rPr>
        <w:t>荔</w:t>
      </w:r>
      <w:proofErr w:type="gramEnd"/>
      <w:r>
        <w:rPr>
          <w:rFonts w:hint="eastAsia"/>
          <w:color w:val="333333"/>
        </w:rPr>
        <w:t>城街</w:t>
      </w:r>
      <w:proofErr w:type="gramStart"/>
      <w:r>
        <w:rPr>
          <w:rFonts w:hint="eastAsia"/>
          <w:color w:val="333333"/>
        </w:rPr>
        <w:t>惠民路</w:t>
      </w:r>
      <w:proofErr w:type="gramEnd"/>
      <w:r>
        <w:rPr>
          <w:rFonts w:hint="eastAsia"/>
          <w:color w:val="333333"/>
        </w:rPr>
        <w:t>1号4号楼424室。</w:t>
      </w:r>
    </w:p>
    <w:p w:rsidR="003B671C" w:rsidRDefault="003B671C" w:rsidP="003B671C">
      <w:pPr>
        <w:pStyle w:val="a4"/>
        <w:shd w:val="clear" w:color="auto" w:fill="FFFFFF"/>
        <w:spacing w:before="120" w:beforeAutospacing="0" w:after="120" w:afterAutospacing="0"/>
        <w:rPr>
          <w:rFonts w:hint="eastAsia"/>
          <w:color w:val="333333"/>
        </w:rPr>
      </w:pPr>
      <w:r>
        <w:rPr>
          <w:rFonts w:hint="eastAsia"/>
          <w:color w:val="333333"/>
        </w:rPr>
        <w:t xml:space="preserve">　　附件：增城区促进科技与金融结合专项资金申报指南</w:t>
      </w:r>
    </w:p>
    <w:p w:rsidR="003B671C" w:rsidRDefault="003B671C" w:rsidP="003B671C">
      <w:pPr>
        <w:pStyle w:val="a4"/>
        <w:shd w:val="clear" w:color="auto" w:fill="FFFFFF"/>
        <w:spacing w:before="120" w:beforeAutospacing="0" w:after="120" w:afterAutospacing="0"/>
        <w:jc w:val="right"/>
        <w:rPr>
          <w:rFonts w:hint="eastAsia"/>
          <w:color w:val="333333"/>
        </w:rPr>
      </w:pPr>
      <w:r>
        <w:rPr>
          <w:rFonts w:hint="eastAsia"/>
          <w:color w:val="333333"/>
        </w:rPr>
        <w:t xml:space="preserve">　　增城区科技工业和信息化局</w:t>
      </w:r>
    </w:p>
    <w:p w:rsidR="003B671C" w:rsidRDefault="003B671C" w:rsidP="003B671C">
      <w:pPr>
        <w:pStyle w:val="a4"/>
        <w:shd w:val="clear" w:color="auto" w:fill="FFFFFF"/>
        <w:spacing w:before="120" w:beforeAutospacing="0" w:after="120" w:afterAutospacing="0"/>
        <w:jc w:val="right"/>
        <w:rPr>
          <w:rFonts w:hint="eastAsia"/>
          <w:color w:val="333333"/>
        </w:rPr>
      </w:pPr>
      <w:r>
        <w:rPr>
          <w:rFonts w:hint="eastAsia"/>
          <w:color w:val="333333"/>
        </w:rPr>
        <w:t xml:space="preserve">　　2017年7月11日</w:t>
      </w:r>
    </w:p>
    <w:p w:rsidR="00DE7D1C" w:rsidRPr="00822680" w:rsidRDefault="00DE7D1C">
      <w:pPr>
        <w:rPr>
          <w:rFonts w:hint="eastAsia"/>
        </w:rPr>
      </w:pPr>
      <w:bookmarkStart w:id="0" w:name="_GoBack"/>
      <w:bookmarkEnd w:id="0"/>
    </w:p>
    <w:sectPr w:rsidR="00DE7D1C" w:rsidRPr="00822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78AC"/>
    <w:multiLevelType w:val="multilevel"/>
    <w:tmpl w:val="45D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363CE"/>
    <w:multiLevelType w:val="multilevel"/>
    <w:tmpl w:val="3DB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D4362"/>
    <w:multiLevelType w:val="multilevel"/>
    <w:tmpl w:val="817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5"/>
    <w:rsid w:val="00082B87"/>
    <w:rsid w:val="0014172E"/>
    <w:rsid w:val="002B15C0"/>
    <w:rsid w:val="003B671C"/>
    <w:rsid w:val="00580658"/>
    <w:rsid w:val="00822680"/>
    <w:rsid w:val="00DE7D1C"/>
    <w:rsid w:val="00E52E35"/>
    <w:rsid w:val="00ED68C1"/>
    <w:rsid w:val="00F5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1376-4A4A-40E0-A0EE-7FA4B3F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26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D68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082B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680"/>
    <w:rPr>
      <w:rFonts w:ascii="宋体" w:eastAsia="宋体" w:hAnsi="宋体" w:cs="宋体"/>
      <w:b/>
      <w:bCs/>
      <w:kern w:val="36"/>
      <w:sz w:val="48"/>
      <w:szCs w:val="48"/>
    </w:rPr>
  </w:style>
  <w:style w:type="character" w:customStyle="1" w:styleId="nums">
    <w:name w:val="nums"/>
    <w:basedOn w:val="a0"/>
    <w:rsid w:val="00822680"/>
  </w:style>
  <w:style w:type="character" w:styleId="a3">
    <w:name w:val="Hyperlink"/>
    <w:basedOn w:val="a0"/>
    <w:uiPriority w:val="99"/>
    <w:semiHidden/>
    <w:unhideWhenUsed/>
    <w:rsid w:val="00822680"/>
    <w:rPr>
      <w:color w:val="0000FF"/>
      <w:u w:val="single"/>
    </w:rPr>
  </w:style>
  <w:style w:type="character" w:customStyle="1" w:styleId="view">
    <w:name w:val="view"/>
    <w:basedOn w:val="a0"/>
    <w:rsid w:val="00822680"/>
  </w:style>
  <w:style w:type="paragraph" w:styleId="a4">
    <w:name w:val="Normal (Web)"/>
    <w:basedOn w:val="a"/>
    <w:uiPriority w:val="99"/>
    <w:semiHidden/>
    <w:unhideWhenUsed/>
    <w:rsid w:val="008226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680"/>
    <w:rPr>
      <w:b/>
      <w:bCs/>
    </w:rPr>
  </w:style>
  <w:style w:type="character" w:customStyle="1" w:styleId="2Char">
    <w:name w:val="标题 2 Char"/>
    <w:basedOn w:val="a0"/>
    <w:link w:val="2"/>
    <w:uiPriority w:val="9"/>
    <w:semiHidden/>
    <w:rsid w:val="00ED68C1"/>
    <w:rPr>
      <w:rFonts w:asciiTheme="majorHAnsi" w:eastAsiaTheme="majorEastAsia" w:hAnsiTheme="majorHAnsi" w:cstheme="majorBidi"/>
      <w:b/>
      <w:bCs/>
      <w:sz w:val="32"/>
      <w:szCs w:val="32"/>
    </w:rPr>
  </w:style>
  <w:style w:type="paragraph" w:customStyle="1" w:styleId="ly">
    <w:name w:val="ly"/>
    <w:basedOn w:val="a"/>
    <w:rsid w:val="00ED68C1"/>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082B87"/>
    <w:rPr>
      <w:rFonts w:asciiTheme="majorHAnsi" w:eastAsiaTheme="majorEastAsia" w:hAnsiTheme="majorHAnsi" w:cstheme="majorBidi"/>
      <w:b/>
      <w:bCs/>
      <w:sz w:val="28"/>
      <w:szCs w:val="28"/>
    </w:rPr>
  </w:style>
  <w:style w:type="character" w:customStyle="1" w:styleId="left">
    <w:name w:val="left"/>
    <w:basedOn w:val="a0"/>
    <w:rsid w:val="00082B87"/>
  </w:style>
  <w:style w:type="character" w:customStyle="1" w:styleId="jshideshow">
    <w:name w:val="js_hideshow"/>
    <w:basedOn w:val="a0"/>
    <w:rsid w:val="00082B87"/>
  </w:style>
  <w:style w:type="character" w:customStyle="1" w:styleId="jsfontsize">
    <w:name w:val="js_fontsize"/>
    <w:basedOn w:val="a0"/>
    <w:rsid w:val="0008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0584">
      <w:bodyDiv w:val="1"/>
      <w:marLeft w:val="0"/>
      <w:marRight w:val="0"/>
      <w:marTop w:val="0"/>
      <w:marBottom w:val="0"/>
      <w:divBdr>
        <w:top w:val="none" w:sz="0" w:space="0" w:color="auto"/>
        <w:left w:val="none" w:sz="0" w:space="0" w:color="auto"/>
        <w:bottom w:val="none" w:sz="0" w:space="0" w:color="auto"/>
        <w:right w:val="none" w:sz="0" w:space="0" w:color="auto"/>
      </w:divBdr>
      <w:divsChild>
        <w:div w:id="339937784">
          <w:marLeft w:val="0"/>
          <w:marRight w:val="0"/>
          <w:marTop w:val="300"/>
          <w:marBottom w:val="0"/>
          <w:divBdr>
            <w:top w:val="none" w:sz="0" w:space="0" w:color="auto"/>
            <w:left w:val="none" w:sz="0" w:space="0" w:color="auto"/>
            <w:bottom w:val="single" w:sz="6" w:space="0" w:color="D1D1D1"/>
            <w:right w:val="none" w:sz="0" w:space="0" w:color="auto"/>
          </w:divBdr>
          <w:divsChild>
            <w:div w:id="1151795681">
              <w:marLeft w:val="0"/>
              <w:marRight w:val="0"/>
              <w:marTop w:val="0"/>
              <w:marBottom w:val="0"/>
              <w:divBdr>
                <w:top w:val="none" w:sz="0" w:space="0" w:color="auto"/>
                <w:left w:val="none" w:sz="0" w:space="0" w:color="auto"/>
                <w:bottom w:val="none" w:sz="0" w:space="0" w:color="auto"/>
                <w:right w:val="none" w:sz="0" w:space="0" w:color="auto"/>
              </w:divBdr>
              <w:divsChild>
                <w:div w:id="20545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500">
          <w:marLeft w:val="0"/>
          <w:marRight w:val="0"/>
          <w:marTop w:val="300"/>
          <w:marBottom w:val="0"/>
          <w:divBdr>
            <w:top w:val="none" w:sz="0" w:space="0" w:color="auto"/>
            <w:left w:val="none" w:sz="0" w:space="0" w:color="auto"/>
            <w:bottom w:val="none" w:sz="0" w:space="0" w:color="auto"/>
            <w:right w:val="none" w:sz="0" w:space="0" w:color="auto"/>
          </w:divBdr>
          <w:divsChild>
            <w:div w:id="3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8254">
      <w:bodyDiv w:val="1"/>
      <w:marLeft w:val="0"/>
      <w:marRight w:val="0"/>
      <w:marTop w:val="0"/>
      <w:marBottom w:val="0"/>
      <w:divBdr>
        <w:top w:val="none" w:sz="0" w:space="0" w:color="auto"/>
        <w:left w:val="none" w:sz="0" w:space="0" w:color="auto"/>
        <w:bottom w:val="none" w:sz="0" w:space="0" w:color="auto"/>
        <w:right w:val="none" w:sz="0" w:space="0" w:color="auto"/>
      </w:divBdr>
      <w:divsChild>
        <w:div w:id="665745710">
          <w:marLeft w:val="0"/>
          <w:marRight w:val="0"/>
          <w:marTop w:val="0"/>
          <w:marBottom w:val="0"/>
          <w:divBdr>
            <w:top w:val="none" w:sz="0" w:space="0" w:color="auto"/>
            <w:left w:val="none" w:sz="0" w:space="0" w:color="auto"/>
            <w:bottom w:val="none" w:sz="0" w:space="0" w:color="auto"/>
            <w:right w:val="none" w:sz="0" w:space="0" w:color="auto"/>
          </w:divBdr>
        </w:div>
      </w:divsChild>
    </w:div>
    <w:div w:id="536891885">
      <w:bodyDiv w:val="1"/>
      <w:marLeft w:val="0"/>
      <w:marRight w:val="0"/>
      <w:marTop w:val="0"/>
      <w:marBottom w:val="0"/>
      <w:divBdr>
        <w:top w:val="none" w:sz="0" w:space="0" w:color="auto"/>
        <w:left w:val="none" w:sz="0" w:space="0" w:color="auto"/>
        <w:bottom w:val="none" w:sz="0" w:space="0" w:color="auto"/>
        <w:right w:val="none" w:sz="0" w:space="0" w:color="auto"/>
      </w:divBdr>
      <w:divsChild>
        <w:div w:id="1368407300">
          <w:marLeft w:val="0"/>
          <w:marRight w:val="0"/>
          <w:marTop w:val="600"/>
          <w:marBottom w:val="600"/>
          <w:divBdr>
            <w:top w:val="none" w:sz="0" w:space="0" w:color="auto"/>
            <w:left w:val="none" w:sz="0" w:space="0" w:color="auto"/>
            <w:bottom w:val="none" w:sz="0" w:space="0" w:color="auto"/>
            <w:right w:val="none" w:sz="0" w:space="0" w:color="auto"/>
          </w:divBdr>
          <w:divsChild>
            <w:div w:id="1497257995">
              <w:marLeft w:val="0"/>
              <w:marRight w:val="0"/>
              <w:marTop w:val="0"/>
              <w:marBottom w:val="0"/>
              <w:divBdr>
                <w:top w:val="none" w:sz="0" w:space="0" w:color="auto"/>
                <w:left w:val="none" w:sz="0" w:space="0" w:color="auto"/>
                <w:bottom w:val="none" w:sz="0" w:space="0" w:color="auto"/>
                <w:right w:val="none" w:sz="0" w:space="0" w:color="auto"/>
              </w:divBdr>
            </w:div>
          </w:divsChild>
        </w:div>
        <w:div w:id="1357736935">
          <w:marLeft w:val="0"/>
          <w:marRight w:val="0"/>
          <w:marTop w:val="0"/>
          <w:marBottom w:val="0"/>
          <w:divBdr>
            <w:top w:val="none" w:sz="0" w:space="0" w:color="auto"/>
            <w:left w:val="none" w:sz="0" w:space="0" w:color="auto"/>
            <w:bottom w:val="none" w:sz="0" w:space="0" w:color="auto"/>
            <w:right w:val="none" w:sz="0" w:space="0" w:color="auto"/>
          </w:divBdr>
        </w:div>
      </w:divsChild>
    </w:div>
    <w:div w:id="865022233">
      <w:bodyDiv w:val="1"/>
      <w:marLeft w:val="0"/>
      <w:marRight w:val="0"/>
      <w:marTop w:val="0"/>
      <w:marBottom w:val="0"/>
      <w:divBdr>
        <w:top w:val="none" w:sz="0" w:space="0" w:color="auto"/>
        <w:left w:val="none" w:sz="0" w:space="0" w:color="auto"/>
        <w:bottom w:val="none" w:sz="0" w:space="0" w:color="auto"/>
        <w:right w:val="none" w:sz="0" w:space="0" w:color="auto"/>
      </w:divBdr>
      <w:divsChild>
        <w:div w:id="752943502">
          <w:marLeft w:val="0"/>
          <w:marRight w:val="0"/>
          <w:marTop w:val="0"/>
          <w:marBottom w:val="0"/>
          <w:divBdr>
            <w:top w:val="none" w:sz="0" w:space="0" w:color="auto"/>
            <w:left w:val="none" w:sz="0" w:space="0" w:color="auto"/>
            <w:bottom w:val="none" w:sz="0" w:space="0" w:color="auto"/>
            <w:right w:val="none" w:sz="0" w:space="0" w:color="auto"/>
          </w:divBdr>
          <w:divsChild>
            <w:div w:id="170875328">
              <w:marLeft w:val="0"/>
              <w:marRight w:val="0"/>
              <w:marTop w:val="0"/>
              <w:marBottom w:val="0"/>
              <w:divBdr>
                <w:top w:val="none" w:sz="0" w:space="0" w:color="auto"/>
                <w:left w:val="none" w:sz="0" w:space="0" w:color="auto"/>
                <w:bottom w:val="none" w:sz="0" w:space="0" w:color="auto"/>
                <w:right w:val="none" w:sz="0" w:space="0" w:color="auto"/>
              </w:divBdr>
              <w:divsChild>
                <w:div w:id="12829">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21923632">
          <w:marLeft w:val="0"/>
          <w:marRight w:val="0"/>
          <w:marTop w:val="0"/>
          <w:marBottom w:val="0"/>
          <w:divBdr>
            <w:top w:val="none" w:sz="0" w:space="0" w:color="auto"/>
            <w:left w:val="none" w:sz="0" w:space="0" w:color="auto"/>
            <w:bottom w:val="none" w:sz="0" w:space="0" w:color="auto"/>
            <w:right w:val="none" w:sz="0" w:space="0" w:color="auto"/>
          </w:divBdr>
          <w:divsChild>
            <w:div w:id="1737046633">
              <w:marLeft w:val="0"/>
              <w:marRight w:val="0"/>
              <w:marTop w:val="0"/>
              <w:marBottom w:val="0"/>
              <w:divBdr>
                <w:top w:val="none" w:sz="0" w:space="0" w:color="auto"/>
                <w:left w:val="none" w:sz="0" w:space="0" w:color="auto"/>
                <w:bottom w:val="single" w:sz="6" w:space="15" w:color="E5E5E5"/>
                <w:right w:val="none" w:sz="0" w:space="0" w:color="auto"/>
              </w:divBdr>
              <w:divsChild>
                <w:div w:id="5059460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568566985">
      <w:bodyDiv w:val="1"/>
      <w:marLeft w:val="0"/>
      <w:marRight w:val="0"/>
      <w:marTop w:val="0"/>
      <w:marBottom w:val="0"/>
      <w:divBdr>
        <w:top w:val="none" w:sz="0" w:space="0" w:color="auto"/>
        <w:left w:val="none" w:sz="0" w:space="0" w:color="auto"/>
        <w:bottom w:val="none" w:sz="0" w:space="0" w:color="auto"/>
        <w:right w:val="none" w:sz="0" w:space="0" w:color="auto"/>
      </w:divBdr>
      <w:divsChild>
        <w:div w:id="708801911">
          <w:marLeft w:val="0"/>
          <w:marRight w:val="0"/>
          <w:marTop w:val="300"/>
          <w:marBottom w:val="0"/>
          <w:divBdr>
            <w:top w:val="none" w:sz="0" w:space="0" w:color="auto"/>
            <w:left w:val="none" w:sz="0" w:space="0" w:color="auto"/>
            <w:bottom w:val="single" w:sz="6" w:space="0" w:color="D1D1D1"/>
            <w:right w:val="none" w:sz="0" w:space="0" w:color="auto"/>
          </w:divBdr>
          <w:divsChild>
            <w:div w:id="2000959102">
              <w:marLeft w:val="0"/>
              <w:marRight w:val="0"/>
              <w:marTop w:val="0"/>
              <w:marBottom w:val="0"/>
              <w:divBdr>
                <w:top w:val="none" w:sz="0" w:space="0" w:color="auto"/>
                <w:left w:val="none" w:sz="0" w:space="0" w:color="auto"/>
                <w:bottom w:val="none" w:sz="0" w:space="0" w:color="auto"/>
                <w:right w:val="none" w:sz="0" w:space="0" w:color="auto"/>
              </w:divBdr>
              <w:divsChild>
                <w:div w:id="11740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7275">
          <w:marLeft w:val="0"/>
          <w:marRight w:val="0"/>
          <w:marTop w:val="300"/>
          <w:marBottom w:val="0"/>
          <w:divBdr>
            <w:top w:val="none" w:sz="0" w:space="0" w:color="auto"/>
            <w:left w:val="none" w:sz="0" w:space="0" w:color="auto"/>
            <w:bottom w:val="none" w:sz="0" w:space="0" w:color="auto"/>
            <w:right w:val="none" w:sz="0" w:space="0" w:color="auto"/>
          </w:divBdr>
          <w:divsChild>
            <w:div w:id="860631412">
              <w:marLeft w:val="0"/>
              <w:marRight w:val="0"/>
              <w:marTop w:val="0"/>
              <w:marBottom w:val="0"/>
              <w:divBdr>
                <w:top w:val="none" w:sz="0" w:space="0" w:color="auto"/>
                <w:left w:val="none" w:sz="0" w:space="0" w:color="auto"/>
                <w:bottom w:val="none" w:sz="0" w:space="0" w:color="auto"/>
                <w:right w:val="none" w:sz="0" w:space="0" w:color="auto"/>
              </w:divBdr>
              <w:divsChild>
                <w:div w:id="1935673246">
                  <w:marLeft w:val="0"/>
                  <w:marRight w:val="0"/>
                  <w:marTop w:val="0"/>
                  <w:marBottom w:val="0"/>
                  <w:divBdr>
                    <w:top w:val="none" w:sz="0" w:space="0" w:color="auto"/>
                    <w:left w:val="none" w:sz="0" w:space="0" w:color="auto"/>
                    <w:bottom w:val="none" w:sz="0" w:space="0" w:color="auto"/>
                    <w:right w:val="none" w:sz="0" w:space="0" w:color="auto"/>
                  </w:divBdr>
                  <w:divsChild>
                    <w:div w:id="1423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237</Words>
  <Characters>1357</Characters>
  <Application>Microsoft Office Word</Application>
  <DocSecurity>0</DocSecurity>
  <Lines>11</Lines>
  <Paragraphs>3</Paragraphs>
  <ScaleCrop>false</ScaleCrop>
  <Company>微软中国</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10</cp:revision>
  <dcterms:created xsi:type="dcterms:W3CDTF">2019-04-24T06:04:00Z</dcterms:created>
  <dcterms:modified xsi:type="dcterms:W3CDTF">2019-04-24T09:44:00Z</dcterms:modified>
</cp:coreProperties>
</file>