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jc w:val="center"/>
        <w:rPr>
          <w:rFonts w:ascii="Helvetica Neue" w:hAnsi="Helvetica Neue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30"/>
          <w:szCs w:val="30"/>
        </w:rPr>
        <w:t>阳江市扶持重点产业发展暂行办法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第一条  为扶持我市重点产业发展，促进经济加快发展，根据《国务院关于扩大对外开放积极利用外资若干措施的通知》（国发〔2017〕5号）和《关于进一步做好招商引资工作的意见》（阳办发〔2017〕 号）等有关规定，结合我市实际，制定本办法。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第二条  【适用范围】适用本办法的招商引资项目必须同时满足下列条件：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1. 属于高端不锈钢产业、先进装备制造业的产业项目。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2. 属于市外新引进或本市增资扩产项目。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3. 工商注册地、税务征管关系及统计关系在阳江市范围内，有健全的财务制度、具有独立法人资格、实行独立核算。    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4. 承诺10年内不迁离注册地、不改变在本市的纳税义务。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第三条  【项目落户奖励】对新引进的实缴注册资本达到500万美元以上或3000万元以上，并实际投入到项目的企业，经认定每500万美元或3000万元给予50万元奖励，单个项目奖励最高不超过200万元。奖励资金原则上用于项目在本市的基础设施建设、设备采购、研发投入、生活配套等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第四条  【经营贡献奖励】新引进的项目投产后，对当年营业收入达6亿元以上，或对我市地方财政年度贡献量达500万元以上的，从投产之年起连续3年，每年按其当年对我市地方财政贡献量的50%予以奖励，最高不超过300万元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第五条  【扩建厂房补贴】鼓励现有企业增资扩产，支持在不新增用地的情况下提高厂区容积率，扩建自用生产、研发、仓储场所5000平方米以上的，按每平方米40元的标准给予一次性奖励，每家企业最高奖励不超过100万元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第六条  【产业发展扶持】鼓励市内企业互相采购、促进企业联动发展，对本市内开工投产的企业购买市内企业生产的成套设备，采购额达到500万元以上且营业收入同比正增长的，给予买方企业当年购买总额的20%补贴，每套装备机械补贴最高不超过20万元。购买市内企业生产的工作母机生产设备且用于技术改造或增资扩产，给予买方企业当年购买总额的30%补贴，每家企业全年补贴最高不超过50万元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对新建或增资扩产的工作母机类的制造业项目，按照项目完工形成的固定资产投资总额，以不高于同期同档次银行贷款基准利率予以贴息支持。固定资产投资额500万元至1000万元（含500万元）的项目贴息1年；固定资产投资额1000万元至2000万元（含1000万元）的项目贴息2年；固定资产投资额2000万元以上（含2000万元）的项目贴息3年。对投资500万元以上的工作母机类的制造业项目，且固定资产投资额超过项目投资总额50%的，按照项目已形成固定资产投资总额的5%-10%的标准予以事后奖补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第七条  【产业基金扶持】设立阳江市先进装备制造业产业发展基金，发挥带动作用，以股权投资方式，重点扶持我市发展高端不锈钢产业、先进装备制造产业。对新引进投资额1亿元以上的项目和现有增资扩产5000万元以上的项目，在我市产业发展基金中，给予不超过总股本30%股权投资资金的扶持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第八条  【金融扶持】对取得商业银行机构贷款的企业，对贷款成本（包括贷款利息及担保费用等）超过中国人民银行同期基准利率部分给予50%的补贴，每家企业每年贴息金额不超过100万元。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lastRenderedPageBreak/>
        <w:t>第九条  【项目动工奖励】2017年1月1日-2019年12月31日内动工，承诺在约定期限内完成项目建设，项目投资超过投资总额50%的亿元以上企业实施奖励，计划投资总额在1-2亿元（含1亿元）的动工建设项目，奖励60万元；计划投资总额2亿元以上（含2亿元）的动工建设项目，奖励80万元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第十条  【项目引荐奖励】通过各种渠道提供真实的项目投资意向、协助我市招商单位与投资人直接联系、在项目洽谈中起到实质性促成作用，并将具有投资意向的投资人引荐到我市实现项目落户，履行了中介人职责的国内外个人或团队（简称“引荐人”，公职人员除外）给予奖励。按项目投资后产生的实际投资金额实施奖励，实际投资金额1亿元（含1亿元）部分按2‰计奖，实际投资金额1亿元以上部分按0.5‰计奖。单个投资项目奖励引荐人的资金不超过200万元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第十一条  【人才补贴奖励】设立人才工作专项资金每年2000万元。符合条件的大型企业，经市政府同意，可根据该企业对我市产业发展作出的贡献等因素，按“一事一议”原则给予相应的人才奖励。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第十二条  【一企一策项目扶持】对新引进的内外资总部企业除享受上述扶持政策外，经市政府同意，可采取“一企一策”办法给予综合性优惠政策。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对新引进的带动性强、属于国内外同行业的龙头企业项目，或发展潜力巨大、能填补我市产业空白的新兴产业项目，或投资额超过10亿元的重大项目，除享受上述扶持政策外，经市政府同意，可采取“一企一策”办法给予综合性优惠政策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第十三条  【资金来源】本办法各条款奖励和扶持资金，按属地原则由市与县（市、区）分级负担。具体办法由市财政局负责制定。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被扶持企业违反本办法第二条承诺的，追回已经发放的扶持资金。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第十四条  【申报办法】符合本办法规定的企业、机构、个人，将申报材料报送项目所在地的招商主管部门进行审核，经各县（市、区）审批后向市商务局申请扶持奖励资金。具体申报办法由市商务局负责制定。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第十五条  【其他】符合本办法规定的同一项目、同一事项同时符合本市其他扶持政策规定（含上级部门要求市里配套或负担资金的政策规定）的，按照从高不重复的原则予以支持，另有规定的除外。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获得奖励的涉税支出由企业承担。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第十六条  本办法从公布之日起实施，有效期3年。在有效期内符合本办法规定享受奖励政策的企业，如享受奖励政策的期限超出本办法有效期的，可继续享受奖励政策至期限届满。有效期届满或有关法律政策依据变化，将根据实施情况予以评估修订。</w:t>
      </w:r>
    </w:p>
    <w:p w:rsidR="008416DE" w:rsidRDefault="008416DE" w:rsidP="008416DE">
      <w:pPr>
        <w:pStyle w:val="a3"/>
        <w:wordWrap w:val="0"/>
        <w:spacing w:before="0" w:beforeAutospacing="0" w:after="0" w:afterAutospacing="0"/>
        <w:ind w:firstLine="480"/>
        <w:rPr>
          <w:rFonts w:ascii="Helvetica Neue" w:hAnsi="Helvetica Neue"/>
          <w:color w:val="333333"/>
          <w:sz w:val="21"/>
          <w:szCs w:val="21"/>
        </w:rPr>
      </w:pPr>
      <w:r>
        <w:rPr>
          <w:rFonts w:hint="eastAsia"/>
          <w:color w:val="333333"/>
        </w:rPr>
        <w:t>之前我市已出台相关文件有关条款与本办法不一致的，以本办法为准。本办法由市商务局解释，实施细则由市商务局制订。</w:t>
      </w:r>
    </w:p>
    <w:p w:rsidR="00A4517D" w:rsidRDefault="00A4517D">
      <w:bookmarkStart w:id="0" w:name="_GoBack"/>
      <w:bookmarkEnd w:id="0"/>
    </w:p>
    <w:sectPr w:rsidR="00A4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08"/>
    <w:rsid w:val="008416DE"/>
    <w:rsid w:val="00A4517D"/>
    <w:rsid w:val="00B0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E8FB1-C931-4AD9-A13D-4965B142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6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41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hanbin001@qq.com</dc:creator>
  <cp:keywords/>
  <dc:description/>
  <cp:lastModifiedBy>hanbin001@qq.com</cp:lastModifiedBy>
  <cp:revision>3</cp:revision>
  <dcterms:created xsi:type="dcterms:W3CDTF">2018-05-15T06:17:00Z</dcterms:created>
  <dcterms:modified xsi:type="dcterms:W3CDTF">2018-05-15T06:17:00Z</dcterms:modified>
</cp:coreProperties>
</file>