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306"/>
      </w:tblGrid>
      <w:tr w:rsidR="00CD28C3" w:rsidRPr="00CD28C3" w:rsidTr="00CD28C3">
        <w:trPr>
          <w:tblCellSpacing w:w="15" w:type="dxa"/>
          <w:jc w:val="center"/>
        </w:trPr>
        <w:tc>
          <w:tcPr>
            <w:tcW w:w="0" w:type="auto"/>
            <w:shd w:val="clear" w:color="auto" w:fill="FFFFFF"/>
            <w:vAlign w:val="center"/>
            <w:hideMark/>
          </w:tcPr>
          <w:p w:rsidR="00CD28C3" w:rsidRPr="00CD28C3" w:rsidRDefault="00CD28C3" w:rsidP="00CD28C3">
            <w:pPr>
              <w:widowControl/>
              <w:spacing w:line="512" w:lineRule="atLeast"/>
              <w:jc w:val="center"/>
              <w:rPr>
                <w:rFonts w:ascii="宋体" w:eastAsia="宋体" w:hAnsi="宋体" w:cs="宋体"/>
                <w:b/>
                <w:bCs/>
                <w:color w:val="5B5B5B"/>
                <w:kern w:val="0"/>
                <w:sz w:val="32"/>
                <w:szCs w:val="32"/>
              </w:rPr>
            </w:pPr>
            <w:bookmarkStart w:id="0" w:name="_GoBack"/>
            <w:r w:rsidRPr="00CD28C3">
              <w:rPr>
                <w:rFonts w:ascii="宋体" w:eastAsia="宋体" w:hAnsi="宋体" w:cs="宋体"/>
                <w:b/>
                <w:bCs/>
                <w:color w:val="5B5B5B"/>
                <w:kern w:val="0"/>
                <w:sz w:val="32"/>
                <w:szCs w:val="32"/>
              </w:rPr>
              <w:t>关于印发《宜黄县事业单位引进高层次人才工作方案（试行）》的通知</w:t>
            </w:r>
          </w:p>
          <w:bookmarkEnd w:id="0"/>
          <w:p w:rsidR="00CD28C3" w:rsidRPr="00CD28C3" w:rsidRDefault="00CD28C3" w:rsidP="00CD28C3">
            <w:pPr>
              <w:widowControl/>
              <w:spacing w:line="512" w:lineRule="atLeast"/>
              <w:jc w:val="center"/>
              <w:rPr>
                <w:rFonts w:ascii="宋体" w:eastAsia="宋体" w:hAnsi="宋体" w:cs="宋体"/>
                <w:b/>
                <w:bCs/>
                <w:color w:val="5B5B5B"/>
                <w:kern w:val="0"/>
                <w:sz w:val="32"/>
                <w:szCs w:val="32"/>
              </w:rPr>
            </w:pPr>
            <w:r w:rsidRPr="00CD28C3">
              <w:rPr>
                <w:rFonts w:ascii="宋体" w:eastAsia="宋体" w:hAnsi="宋体" w:cs="宋体"/>
                <w:b/>
                <w:bCs/>
                <w:color w:val="5B5B5B"/>
                <w:kern w:val="0"/>
                <w:sz w:val="32"/>
                <w:szCs w:val="32"/>
              </w:rPr>
              <w:pict>
                <v:rect id="_x0000_i1025" style="width:0;height:.5pt" o:hralign="center" o:hrstd="t" o:hrnoshade="t" o:hr="t" fillcolor="#ddd" stroked="f"/>
              </w:pict>
            </w:r>
          </w:p>
        </w:tc>
      </w:tr>
      <w:tr w:rsidR="00CD28C3" w:rsidRPr="00CD28C3" w:rsidTr="00CD28C3">
        <w:trPr>
          <w:tblCellSpacing w:w="15" w:type="dxa"/>
          <w:jc w:val="center"/>
        </w:trPr>
        <w:tc>
          <w:tcPr>
            <w:tcW w:w="0" w:type="auto"/>
            <w:shd w:val="clear" w:color="auto" w:fill="FFFFFF"/>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2736"/>
              <w:gridCol w:w="1994"/>
              <w:gridCol w:w="2664"/>
            </w:tblGrid>
            <w:tr w:rsidR="00CD28C3" w:rsidRPr="00CD28C3" w:rsidTr="00CD28C3">
              <w:trPr>
                <w:tblCellSpacing w:w="15" w:type="dxa"/>
                <w:jc w:val="center"/>
              </w:trPr>
              <w:tc>
                <w:tcPr>
                  <w:tcW w:w="1850" w:type="pct"/>
                  <w:vAlign w:val="center"/>
                </w:tcPr>
                <w:p w:rsidR="00CD28C3" w:rsidRPr="00CD28C3" w:rsidRDefault="00CD28C3" w:rsidP="00CD28C3">
                  <w:pPr>
                    <w:widowControl/>
                    <w:spacing w:line="270" w:lineRule="atLeast"/>
                    <w:jc w:val="left"/>
                    <w:rPr>
                      <w:rFonts w:ascii="宋体" w:eastAsia="宋体" w:hAnsi="宋体" w:cs="宋体"/>
                      <w:color w:val="000000"/>
                      <w:kern w:val="0"/>
                      <w:sz w:val="18"/>
                      <w:szCs w:val="18"/>
                    </w:rPr>
                  </w:pPr>
                </w:p>
              </w:tc>
              <w:tc>
                <w:tcPr>
                  <w:tcW w:w="1350" w:type="pct"/>
                  <w:vAlign w:val="center"/>
                </w:tcPr>
                <w:p w:rsidR="00CD28C3" w:rsidRPr="00CD28C3" w:rsidRDefault="00CD28C3" w:rsidP="00CD28C3">
                  <w:pPr>
                    <w:widowControl/>
                    <w:spacing w:line="270" w:lineRule="atLeast"/>
                    <w:jc w:val="left"/>
                    <w:rPr>
                      <w:rFonts w:ascii="宋体" w:eastAsia="宋体" w:hAnsi="宋体" w:cs="宋体"/>
                      <w:color w:val="000000"/>
                      <w:kern w:val="0"/>
                      <w:sz w:val="18"/>
                      <w:szCs w:val="18"/>
                    </w:rPr>
                  </w:pPr>
                </w:p>
              </w:tc>
              <w:tc>
                <w:tcPr>
                  <w:tcW w:w="1800" w:type="pct"/>
                  <w:vAlign w:val="center"/>
                </w:tcPr>
                <w:p w:rsidR="00CD28C3" w:rsidRPr="00CD28C3" w:rsidRDefault="00CD28C3" w:rsidP="00CD28C3">
                  <w:pPr>
                    <w:widowControl/>
                    <w:spacing w:line="270" w:lineRule="atLeast"/>
                    <w:jc w:val="left"/>
                    <w:rPr>
                      <w:rFonts w:ascii="宋体" w:eastAsia="宋体" w:hAnsi="宋体" w:cs="宋体"/>
                      <w:color w:val="000000"/>
                      <w:kern w:val="0"/>
                      <w:sz w:val="18"/>
                      <w:szCs w:val="18"/>
                    </w:rPr>
                  </w:pPr>
                </w:p>
              </w:tc>
            </w:tr>
          </w:tbl>
          <w:p w:rsidR="00CD28C3" w:rsidRPr="00CD28C3" w:rsidRDefault="00CD28C3" w:rsidP="00CD28C3">
            <w:pPr>
              <w:widowControl/>
              <w:spacing w:line="270" w:lineRule="atLeast"/>
              <w:jc w:val="left"/>
              <w:rPr>
                <w:rFonts w:ascii="宋体" w:eastAsia="宋体" w:hAnsi="宋体" w:cs="宋体"/>
                <w:color w:val="000000"/>
                <w:kern w:val="0"/>
                <w:sz w:val="18"/>
                <w:szCs w:val="18"/>
              </w:rPr>
            </w:pPr>
          </w:p>
        </w:tc>
      </w:tr>
      <w:tr w:rsidR="00CD28C3" w:rsidRPr="00CD28C3" w:rsidTr="00CD28C3">
        <w:trPr>
          <w:tblCellSpacing w:w="15" w:type="dxa"/>
          <w:jc w:val="center"/>
        </w:trPr>
        <w:tc>
          <w:tcPr>
            <w:tcW w:w="0" w:type="auto"/>
            <w:shd w:val="clear" w:color="auto" w:fill="FFFFFF"/>
            <w:hideMark/>
          </w:tcPr>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Cs w:val="21"/>
              </w:rPr>
              <w:t> </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各乡镇人民政府、县工业园区管委会、县政府有关部门：</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《宜黄县事业单位引进高层次人才工作方案（试行）》已经县政府第五次常务会议研究同意，现印发给你们，请认真遵照执行。</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Cs w:val="21"/>
              </w:rPr>
              <w:t> </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Cs w:val="21"/>
              </w:rPr>
              <w:t> </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Cs w:val="21"/>
              </w:rPr>
              <w:t> </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2015年7月10日</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（此件主动公开）</w:t>
            </w:r>
          </w:p>
          <w:p w:rsidR="00CD28C3" w:rsidRPr="00CD28C3" w:rsidRDefault="00CD28C3" w:rsidP="00CD28C3">
            <w:pPr>
              <w:widowControl/>
              <w:spacing w:line="378" w:lineRule="atLeast"/>
              <w:jc w:val="center"/>
              <w:rPr>
                <w:rFonts w:ascii="宋体" w:eastAsia="宋体" w:hAnsi="宋体" w:cs="宋体"/>
                <w:color w:val="5B5B5B"/>
                <w:kern w:val="0"/>
                <w:szCs w:val="21"/>
              </w:rPr>
            </w:pPr>
            <w:r w:rsidRPr="00CD28C3">
              <w:rPr>
                <w:rFonts w:ascii="宋体" w:eastAsia="宋体" w:hAnsi="宋体" w:cs="宋体"/>
                <w:color w:val="5B5B5B"/>
                <w:kern w:val="0"/>
                <w:sz w:val="27"/>
                <w:szCs w:val="27"/>
              </w:rPr>
              <w:t>宜黄县事业单位引进高层次人才工作方案（试行）</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Cs w:val="21"/>
              </w:rPr>
              <w:t> </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为深入实施人才强县战略，为宜黄县实现新跨越提供坚强人才保证，根据《抚州市人民政府办公室印发政府系统引进高素质人才测评暂行办法的通知》（</w:t>
            </w:r>
            <w:proofErr w:type="gramStart"/>
            <w:r w:rsidRPr="00CD28C3">
              <w:rPr>
                <w:rFonts w:ascii="宋体" w:eastAsia="宋体" w:hAnsi="宋体" w:cs="宋体"/>
                <w:color w:val="5B5B5B"/>
                <w:kern w:val="0"/>
                <w:sz w:val="27"/>
                <w:szCs w:val="27"/>
              </w:rPr>
              <w:t>抚府办</w:t>
            </w:r>
            <w:proofErr w:type="gramEnd"/>
            <w:r w:rsidRPr="00CD28C3">
              <w:rPr>
                <w:rFonts w:ascii="宋体" w:eastAsia="宋体" w:hAnsi="宋体" w:cs="宋体"/>
                <w:color w:val="5B5B5B"/>
                <w:kern w:val="0"/>
                <w:sz w:val="27"/>
                <w:szCs w:val="27"/>
              </w:rPr>
              <w:t>发〔2004〕36号）规定，结合我县当前事业单位人才建设的基本情况，特制定本实施方案。</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一、引进的原则.</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引进人才要坚持专业对口、需求结合原则；业内认可、注重实绩原则；民主、公开、竞争、择优原则。</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lastRenderedPageBreak/>
              <w:t>    </w:t>
            </w:r>
            <w:r w:rsidRPr="00CD28C3">
              <w:rPr>
                <w:rFonts w:ascii="宋体" w:eastAsia="宋体" w:hAnsi="宋体" w:cs="宋体"/>
                <w:b/>
                <w:bCs/>
                <w:color w:val="5B5B5B"/>
                <w:kern w:val="0"/>
                <w:sz w:val="27"/>
                <w:szCs w:val="27"/>
              </w:rPr>
              <w:t>二、</w:t>
            </w:r>
            <w:r w:rsidRPr="00CD28C3">
              <w:rPr>
                <w:rFonts w:ascii="宋体" w:eastAsia="宋体" w:hAnsi="宋体" w:cs="宋体"/>
                <w:color w:val="5B5B5B"/>
                <w:kern w:val="0"/>
                <w:sz w:val="27"/>
                <w:szCs w:val="27"/>
              </w:rPr>
              <w:t>引进对象</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w:t>
            </w:r>
            <w:r w:rsidRPr="00CD28C3">
              <w:rPr>
                <w:rFonts w:ascii="宋体" w:eastAsia="宋体" w:hAnsi="宋体" w:cs="宋体"/>
                <w:b/>
                <w:bCs/>
                <w:color w:val="5B5B5B"/>
                <w:kern w:val="0"/>
                <w:sz w:val="27"/>
                <w:szCs w:val="27"/>
              </w:rPr>
              <w:t>（一）</w:t>
            </w:r>
            <w:r w:rsidRPr="00CD28C3">
              <w:rPr>
                <w:rFonts w:ascii="宋体" w:eastAsia="宋体" w:hAnsi="宋体" w:cs="宋体"/>
                <w:color w:val="5B5B5B"/>
                <w:kern w:val="0"/>
                <w:sz w:val="27"/>
                <w:szCs w:val="27"/>
              </w:rPr>
              <w:t>1.普通高校全日制硕士研究生及以上学历；</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2.具有高级以上职称专业技术人员；</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3.省市级学科带头人、骨干教师。</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w:t>
            </w:r>
            <w:r w:rsidRPr="00CD28C3">
              <w:rPr>
                <w:rFonts w:ascii="宋体" w:eastAsia="宋体" w:hAnsi="宋体" w:cs="宋体"/>
                <w:b/>
                <w:bCs/>
                <w:color w:val="5B5B5B"/>
                <w:kern w:val="0"/>
                <w:sz w:val="27"/>
                <w:szCs w:val="27"/>
              </w:rPr>
              <w:t>（二）引进对象须符合以下条件：</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1.具有中华人民共和国国籍；</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2.遵守宪法和法律；</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3.具有良好的品行；</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4.适应岗位要求的身体条件；</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 w:val="27"/>
                <w:szCs w:val="27"/>
              </w:rPr>
              <w:t>             5.符合引进岗位所要求的条件；</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（三）有以下情况之一者不具备参选资格：</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w:t>
            </w:r>
            <w:r w:rsidRPr="00CD28C3">
              <w:rPr>
                <w:rFonts w:ascii="宋体" w:eastAsia="宋体" w:hAnsi="宋体" w:cs="宋体"/>
                <w:color w:val="5B5B5B"/>
                <w:kern w:val="0"/>
                <w:sz w:val="27"/>
                <w:szCs w:val="27"/>
              </w:rPr>
              <w:t>曾因犯罪受过刑事处罚的；曾被开除公职的；违反人口与计划生育法律</w:t>
            </w:r>
            <w:proofErr w:type="gramStart"/>
            <w:r w:rsidRPr="00CD28C3">
              <w:rPr>
                <w:rFonts w:ascii="宋体" w:eastAsia="宋体" w:hAnsi="宋体" w:cs="宋体"/>
                <w:color w:val="5B5B5B"/>
                <w:kern w:val="0"/>
                <w:sz w:val="27"/>
                <w:szCs w:val="27"/>
              </w:rPr>
              <w:t>法规超</w:t>
            </w:r>
            <w:proofErr w:type="gramEnd"/>
            <w:r w:rsidRPr="00CD28C3">
              <w:rPr>
                <w:rFonts w:ascii="宋体" w:eastAsia="宋体" w:hAnsi="宋体" w:cs="宋体"/>
                <w:color w:val="5B5B5B"/>
                <w:kern w:val="0"/>
                <w:sz w:val="27"/>
                <w:szCs w:val="27"/>
              </w:rPr>
              <w:t>计划生育的；有法律规定不得聘用的其它情形。</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w:t>
            </w:r>
            <w:r w:rsidRPr="00CD28C3">
              <w:rPr>
                <w:rFonts w:ascii="宋体" w:eastAsia="宋体" w:hAnsi="宋体" w:cs="宋体"/>
                <w:color w:val="5B5B5B"/>
                <w:kern w:val="0"/>
                <w:sz w:val="27"/>
                <w:szCs w:val="27"/>
              </w:rPr>
              <w:t>三、引进方式</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w:t>
            </w:r>
            <w:r w:rsidRPr="00CD28C3">
              <w:rPr>
                <w:rFonts w:ascii="宋体" w:eastAsia="宋体" w:hAnsi="宋体" w:cs="宋体"/>
                <w:color w:val="5B5B5B"/>
                <w:kern w:val="0"/>
                <w:sz w:val="27"/>
                <w:szCs w:val="27"/>
              </w:rPr>
              <w:t>引进采取测评的方式进行，测评分专业能力和基本素质测评两项，专业能力测评和基本素质测评分均为70分以上（含70分）者合格。专业能力测评和基本素质测评各占总成绩的80%和20%。</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w:t>
            </w:r>
            <w:r w:rsidRPr="00CD28C3">
              <w:rPr>
                <w:rFonts w:ascii="宋体" w:eastAsia="宋体" w:hAnsi="宋体" w:cs="宋体"/>
                <w:color w:val="5B5B5B"/>
                <w:kern w:val="0"/>
                <w:sz w:val="27"/>
                <w:szCs w:val="27"/>
              </w:rPr>
              <w:t>专业能力测评由用人单位主管部门组织，可采取面试答辩、说课或试教、实际操作测试等方式进行。专业能力测评结束后，合格人员参加基本素质测评。基本素质测评采取面试答辩的方式进行。</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lastRenderedPageBreak/>
              <w:t>    </w:t>
            </w:r>
            <w:r w:rsidRPr="00CD28C3">
              <w:rPr>
                <w:rFonts w:ascii="宋体" w:eastAsia="宋体" w:hAnsi="宋体" w:cs="宋体"/>
                <w:color w:val="5B5B5B"/>
                <w:kern w:val="0"/>
                <w:sz w:val="27"/>
                <w:szCs w:val="27"/>
              </w:rPr>
              <w:t>最后按照引才计划数，专业能力和基本素质测评两项成绩相加，从高分到低分等额确定合格人员参加体检（同一岗位总成绩相同时，按专业能力测评成绩）。</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w:t>
            </w:r>
            <w:r w:rsidRPr="00CD28C3">
              <w:rPr>
                <w:rFonts w:ascii="宋体" w:eastAsia="宋体" w:hAnsi="宋体" w:cs="宋体"/>
                <w:color w:val="5B5B5B"/>
                <w:kern w:val="0"/>
                <w:sz w:val="27"/>
                <w:szCs w:val="27"/>
              </w:rPr>
              <w:t>报考人员具有博士研究生学历的，可不参加专业能力测试和面试，直接进入体检、考察。</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w:t>
            </w:r>
            <w:r w:rsidRPr="00CD28C3">
              <w:rPr>
                <w:rFonts w:ascii="宋体" w:eastAsia="宋体" w:hAnsi="宋体" w:cs="宋体"/>
                <w:color w:val="5B5B5B"/>
                <w:kern w:val="0"/>
                <w:sz w:val="27"/>
                <w:szCs w:val="27"/>
              </w:rPr>
              <w:t>四、引进的程序</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1.申报。</w:t>
            </w:r>
            <w:r w:rsidRPr="00CD28C3">
              <w:rPr>
                <w:rFonts w:ascii="宋体" w:eastAsia="宋体" w:hAnsi="宋体" w:cs="宋体"/>
                <w:color w:val="5B5B5B"/>
                <w:kern w:val="0"/>
                <w:sz w:val="27"/>
                <w:szCs w:val="27"/>
              </w:rPr>
              <w:t>各单位根据急需紧缺岗位上报需求计划，经县主管部门初步审核后，县</w:t>
            </w:r>
            <w:proofErr w:type="gramStart"/>
            <w:r w:rsidRPr="00CD28C3">
              <w:rPr>
                <w:rFonts w:ascii="宋体" w:eastAsia="宋体" w:hAnsi="宋体" w:cs="宋体"/>
                <w:color w:val="5B5B5B"/>
                <w:kern w:val="0"/>
                <w:sz w:val="27"/>
                <w:szCs w:val="27"/>
              </w:rPr>
              <w:t>人社局</w:t>
            </w:r>
            <w:proofErr w:type="gramEnd"/>
            <w:r w:rsidRPr="00CD28C3">
              <w:rPr>
                <w:rFonts w:ascii="宋体" w:eastAsia="宋体" w:hAnsi="宋体" w:cs="宋体"/>
                <w:color w:val="5B5B5B"/>
                <w:kern w:val="0"/>
                <w:sz w:val="27"/>
                <w:szCs w:val="27"/>
              </w:rPr>
              <w:t>审定，报县政府批准。</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2.公告。</w:t>
            </w:r>
            <w:r w:rsidRPr="00CD28C3">
              <w:rPr>
                <w:rFonts w:ascii="宋体" w:eastAsia="宋体" w:hAnsi="宋体" w:cs="宋体"/>
                <w:color w:val="5B5B5B"/>
                <w:kern w:val="0"/>
                <w:sz w:val="27"/>
                <w:szCs w:val="27"/>
              </w:rPr>
              <w:t>拟定引进人才公告，经县政府批准后，在市、县主要媒体、网站上进行公告，公告时间不少于15天。</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3.报名和资格审查。</w:t>
            </w:r>
            <w:r w:rsidRPr="00CD28C3">
              <w:rPr>
                <w:rFonts w:ascii="宋体" w:eastAsia="宋体" w:hAnsi="宋体" w:cs="宋体"/>
                <w:color w:val="5B5B5B"/>
                <w:kern w:val="0"/>
                <w:sz w:val="27"/>
                <w:szCs w:val="27"/>
              </w:rPr>
              <w:t>符合岗位条件的人员到县主管部门报名。用人单位及其主管部门先进行资格初审，县人力资源和社会保障局负责资格复审。资格审查贯穿工作全过程（含试用期内）。</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4.测评。</w:t>
            </w:r>
            <w:r w:rsidRPr="00CD28C3">
              <w:rPr>
                <w:rFonts w:ascii="宋体" w:eastAsia="宋体" w:hAnsi="宋体" w:cs="宋体"/>
                <w:color w:val="5B5B5B"/>
                <w:kern w:val="0"/>
                <w:sz w:val="27"/>
                <w:szCs w:val="27"/>
              </w:rPr>
              <w:t>由县主管部门牵头，人事部门参与，组织用人单位按照程序测评，测评结果报县</w:t>
            </w:r>
            <w:proofErr w:type="gramStart"/>
            <w:r w:rsidRPr="00CD28C3">
              <w:rPr>
                <w:rFonts w:ascii="宋体" w:eastAsia="宋体" w:hAnsi="宋体" w:cs="宋体"/>
                <w:color w:val="5B5B5B"/>
                <w:kern w:val="0"/>
                <w:sz w:val="27"/>
                <w:szCs w:val="27"/>
              </w:rPr>
              <w:t>人社局</w:t>
            </w:r>
            <w:proofErr w:type="gramEnd"/>
            <w:r w:rsidRPr="00CD28C3">
              <w:rPr>
                <w:rFonts w:ascii="宋体" w:eastAsia="宋体" w:hAnsi="宋体" w:cs="宋体"/>
                <w:color w:val="5B5B5B"/>
                <w:kern w:val="0"/>
                <w:sz w:val="27"/>
                <w:szCs w:val="27"/>
              </w:rPr>
              <w:t>。</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5.体检。</w:t>
            </w:r>
            <w:r w:rsidRPr="00CD28C3">
              <w:rPr>
                <w:rFonts w:ascii="宋体" w:eastAsia="宋体" w:hAnsi="宋体" w:cs="宋体"/>
                <w:color w:val="5B5B5B"/>
                <w:kern w:val="0"/>
                <w:sz w:val="27"/>
                <w:szCs w:val="27"/>
              </w:rPr>
              <w:t>县教育局下属事业单位体检标准参照《江西省申报认定教师资格人员体检办法》执行，其它事业单位体检参照《公务员录用体检通用标准（试行）》执行，体检合格人员名单在县人民政府网站公布。</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6.考核。</w:t>
            </w:r>
            <w:r w:rsidRPr="00CD28C3">
              <w:rPr>
                <w:rFonts w:ascii="宋体" w:eastAsia="宋体" w:hAnsi="宋体" w:cs="宋体"/>
                <w:color w:val="5B5B5B"/>
                <w:kern w:val="0"/>
                <w:sz w:val="27"/>
                <w:szCs w:val="27"/>
              </w:rPr>
              <w:t>体检结束后，对拟引进对象由县主管部门进行考核。</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lastRenderedPageBreak/>
              <w:t>    7.公示。</w:t>
            </w:r>
            <w:r w:rsidRPr="00CD28C3">
              <w:rPr>
                <w:rFonts w:ascii="宋体" w:eastAsia="宋体" w:hAnsi="宋体" w:cs="宋体"/>
                <w:color w:val="5B5B5B"/>
                <w:kern w:val="0"/>
                <w:sz w:val="27"/>
                <w:szCs w:val="27"/>
              </w:rPr>
              <w:t>体检、考核结束后，确定拟引进人员，并向社会公示，公示时间为7天。公示期满，对没有问题或者反映问题不影响引进的，按照规定程序办理引进审批手续；对有严重问题并查有实据的，不予引进；对反映有严重问题，但一时难以查实的，暂缓引进，待查实并做出结论后再决定是否引进。</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8.聘用。</w:t>
            </w:r>
            <w:r w:rsidRPr="00CD28C3">
              <w:rPr>
                <w:rFonts w:ascii="宋体" w:eastAsia="宋体" w:hAnsi="宋体" w:cs="宋体"/>
                <w:color w:val="5B5B5B"/>
                <w:kern w:val="0"/>
                <w:sz w:val="27"/>
                <w:szCs w:val="27"/>
              </w:rPr>
              <w:t>县主管部门根据测评考核及体检公示情况，提出拟引进人才名单，由县</w:t>
            </w:r>
            <w:proofErr w:type="gramStart"/>
            <w:r w:rsidRPr="00CD28C3">
              <w:rPr>
                <w:rFonts w:ascii="宋体" w:eastAsia="宋体" w:hAnsi="宋体" w:cs="宋体"/>
                <w:color w:val="5B5B5B"/>
                <w:kern w:val="0"/>
                <w:sz w:val="27"/>
                <w:szCs w:val="27"/>
              </w:rPr>
              <w:t>人社局</w:t>
            </w:r>
            <w:proofErr w:type="gramEnd"/>
            <w:r w:rsidRPr="00CD28C3">
              <w:rPr>
                <w:rFonts w:ascii="宋体" w:eastAsia="宋体" w:hAnsi="宋体" w:cs="宋体"/>
                <w:color w:val="5B5B5B"/>
                <w:kern w:val="0"/>
                <w:sz w:val="27"/>
                <w:szCs w:val="27"/>
              </w:rPr>
              <w:t>审定，报县政府同意后，按有关规定办理相关手续，并签订聘用合同。用人单位无正当理由，不得拒聘考试考核合格人员。拟聘人员无正当理由逾期15天未报到，作自动放弃处理。</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w:t>
            </w:r>
            <w:r w:rsidRPr="00CD28C3">
              <w:rPr>
                <w:rFonts w:ascii="宋体" w:eastAsia="宋体" w:hAnsi="宋体" w:cs="宋体"/>
                <w:color w:val="5B5B5B"/>
                <w:kern w:val="0"/>
                <w:sz w:val="27"/>
                <w:szCs w:val="27"/>
              </w:rPr>
              <w:t>五、引进待遇</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w:t>
            </w:r>
            <w:r w:rsidRPr="00CD28C3">
              <w:rPr>
                <w:rFonts w:ascii="宋体" w:eastAsia="宋体" w:hAnsi="宋体" w:cs="宋体"/>
                <w:color w:val="5B5B5B"/>
                <w:kern w:val="0"/>
                <w:sz w:val="27"/>
                <w:szCs w:val="27"/>
              </w:rPr>
              <w:t>1.对引进的人才，给予国家</w:t>
            </w:r>
            <w:proofErr w:type="gramStart"/>
            <w:r w:rsidRPr="00CD28C3">
              <w:rPr>
                <w:rFonts w:ascii="宋体" w:eastAsia="宋体" w:hAnsi="宋体" w:cs="宋体"/>
                <w:color w:val="5B5B5B"/>
                <w:kern w:val="0"/>
                <w:sz w:val="27"/>
                <w:szCs w:val="27"/>
              </w:rPr>
              <w:t>正式事业</w:t>
            </w:r>
            <w:proofErr w:type="gramEnd"/>
            <w:r w:rsidRPr="00CD28C3">
              <w:rPr>
                <w:rFonts w:ascii="宋体" w:eastAsia="宋体" w:hAnsi="宋体" w:cs="宋体"/>
                <w:color w:val="5B5B5B"/>
                <w:kern w:val="0"/>
                <w:sz w:val="27"/>
                <w:szCs w:val="27"/>
              </w:rPr>
              <w:t>编制，保持其原有职称或待遇。</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w:t>
            </w:r>
            <w:r w:rsidRPr="00CD28C3">
              <w:rPr>
                <w:rFonts w:ascii="宋体" w:eastAsia="宋体" w:hAnsi="宋体" w:cs="宋体"/>
                <w:color w:val="5B5B5B"/>
                <w:kern w:val="0"/>
                <w:sz w:val="27"/>
                <w:szCs w:val="27"/>
              </w:rPr>
              <w:t>2.前3年每年给予一定的安家补贴。</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w:t>
            </w:r>
            <w:r w:rsidRPr="00CD28C3">
              <w:rPr>
                <w:rFonts w:ascii="宋体" w:eastAsia="宋体" w:hAnsi="宋体" w:cs="宋体"/>
                <w:color w:val="5B5B5B"/>
                <w:kern w:val="0"/>
                <w:sz w:val="27"/>
                <w:szCs w:val="27"/>
              </w:rPr>
              <w:t>六、组织实施</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b/>
                <w:bCs/>
                <w:color w:val="5B5B5B"/>
                <w:kern w:val="0"/>
                <w:sz w:val="27"/>
                <w:szCs w:val="27"/>
              </w:rPr>
              <w:t>    </w:t>
            </w:r>
            <w:r w:rsidRPr="00CD28C3">
              <w:rPr>
                <w:rFonts w:ascii="宋体" w:eastAsia="宋体" w:hAnsi="宋体" w:cs="宋体"/>
                <w:color w:val="5B5B5B"/>
                <w:kern w:val="0"/>
                <w:sz w:val="27"/>
                <w:szCs w:val="27"/>
              </w:rPr>
              <w:t>为进一步加强组织领导，成立宜黄县人才引进领导小组，由分管的副县长任组长，</w:t>
            </w:r>
            <w:proofErr w:type="gramStart"/>
            <w:r w:rsidRPr="00CD28C3">
              <w:rPr>
                <w:rFonts w:ascii="宋体" w:eastAsia="宋体" w:hAnsi="宋体" w:cs="宋体"/>
                <w:color w:val="5B5B5B"/>
                <w:kern w:val="0"/>
                <w:sz w:val="27"/>
                <w:szCs w:val="27"/>
              </w:rPr>
              <w:t>人社局</w:t>
            </w:r>
            <w:proofErr w:type="gramEnd"/>
            <w:r w:rsidRPr="00CD28C3">
              <w:rPr>
                <w:rFonts w:ascii="宋体" w:eastAsia="宋体" w:hAnsi="宋体" w:cs="宋体"/>
                <w:color w:val="5B5B5B"/>
                <w:kern w:val="0"/>
                <w:sz w:val="27"/>
                <w:szCs w:val="27"/>
              </w:rPr>
              <w:t>、编办、财政局、引进人才主管部门有关领导任成员，人才引进办公室设在县</w:t>
            </w:r>
            <w:proofErr w:type="gramStart"/>
            <w:r w:rsidRPr="00CD28C3">
              <w:rPr>
                <w:rFonts w:ascii="宋体" w:eastAsia="宋体" w:hAnsi="宋体" w:cs="宋体"/>
                <w:color w:val="5B5B5B"/>
                <w:kern w:val="0"/>
                <w:sz w:val="27"/>
                <w:szCs w:val="27"/>
              </w:rPr>
              <w:t>人社局</w:t>
            </w:r>
            <w:proofErr w:type="gramEnd"/>
            <w:r w:rsidRPr="00CD28C3">
              <w:rPr>
                <w:rFonts w:ascii="宋体" w:eastAsia="宋体" w:hAnsi="宋体" w:cs="宋体"/>
                <w:color w:val="5B5B5B"/>
                <w:kern w:val="0"/>
                <w:sz w:val="27"/>
                <w:szCs w:val="27"/>
              </w:rPr>
              <w:t>。</w:t>
            </w:r>
          </w:p>
          <w:p w:rsidR="00CD28C3" w:rsidRPr="00CD28C3" w:rsidRDefault="00CD28C3" w:rsidP="00CD28C3">
            <w:pPr>
              <w:widowControl/>
              <w:spacing w:line="378" w:lineRule="atLeast"/>
              <w:jc w:val="left"/>
              <w:rPr>
                <w:rFonts w:ascii="宋体" w:eastAsia="宋体" w:hAnsi="宋体" w:cs="宋体"/>
                <w:color w:val="5B5B5B"/>
                <w:kern w:val="0"/>
                <w:szCs w:val="21"/>
              </w:rPr>
            </w:pPr>
            <w:r w:rsidRPr="00CD28C3">
              <w:rPr>
                <w:rFonts w:ascii="宋体" w:eastAsia="宋体" w:hAnsi="宋体" w:cs="宋体"/>
                <w:color w:val="5B5B5B"/>
                <w:kern w:val="0"/>
                <w:szCs w:val="21"/>
              </w:rPr>
              <w:t> </w:t>
            </w:r>
          </w:p>
        </w:tc>
      </w:tr>
      <w:tr w:rsidR="00CD28C3" w:rsidRPr="00CD28C3" w:rsidTr="00CD28C3">
        <w:trPr>
          <w:tblCellSpacing w:w="15" w:type="dxa"/>
          <w:jc w:val="center"/>
        </w:trPr>
        <w:tc>
          <w:tcPr>
            <w:tcW w:w="0" w:type="auto"/>
            <w:shd w:val="clear" w:color="auto" w:fill="FFFFFF"/>
            <w:vAlign w:val="center"/>
            <w:hideMark/>
          </w:tcPr>
          <w:p w:rsidR="00CD28C3" w:rsidRPr="00CD28C3" w:rsidRDefault="00CD28C3" w:rsidP="00CD28C3">
            <w:pPr>
              <w:widowControl/>
              <w:spacing w:line="378" w:lineRule="atLeast"/>
              <w:jc w:val="left"/>
              <w:rPr>
                <w:rFonts w:ascii="宋体" w:eastAsia="宋体" w:hAnsi="宋体" w:cs="宋体"/>
                <w:color w:val="5B5B5B"/>
                <w:kern w:val="0"/>
                <w:szCs w:val="21"/>
              </w:rPr>
            </w:pPr>
          </w:p>
        </w:tc>
      </w:tr>
    </w:tbl>
    <w:p w:rsidR="00FB0F42" w:rsidRPr="00CD28C3" w:rsidRDefault="00FB0F42"/>
    <w:sectPr w:rsidR="00FB0F42" w:rsidRPr="00CD28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8C3"/>
    <w:rsid w:val="00CD28C3"/>
    <w:rsid w:val="00FB0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D5C14-B114-4EC0-8A23-933D2183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D28C3"/>
  </w:style>
  <w:style w:type="character" w:styleId="a3">
    <w:name w:val="Strong"/>
    <w:basedOn w:val="a0"/>
    <w:uiPriority w:val="22"/>
    <w:qFormat/>
    <w:rsid w:val="00CD28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745341">
      <w:bodyDiv w:val="1"/>
      <w:marLeft w:val="0"/>
      <w:marRight w:val="0"/>
      <w:marTop w:val="0"/>
      <w:marBottom w:val="0"/>
      <w:divBdr>
        <w:top w:val="none" w:sz="0" w:space="0" w:color="auto"/>
        <w:left w:val="none" w:sz="0" w:space="0" w:color="auto"/>
        <w:bottom w:val="none" w:sz="0" w:space="0" w:color="auto"/>
        <w:right w:val="none" w:sz="0" w:space="0" w:color="auto"/>
      </w:divBdr>
      <w:divsChild>
        <w:div w:id="1246107990">
          <w:marLeft w:val="0"/>
          <w:marRight w:val="0"/>
          <w:marTop w:val="0"/>
          <w:marBottom w:val="0"/>
          <w:divBdr>
            <w:top w:val="none" w:sz="0" w:space="0" w:color="auto"/>
            <w:left w:val="none" w:sz="0" w:space="0" w:color="auto"/>
            <w:bottom w:val="none" w:sz="0" w:space="0" w:color="auto"/>
            <w:right w:val="none" w:sz="0" w:space="0" w:color="auto"/>
          </w:divBdr>
        </w:div>
        <w:div w:id="2053310935">
          <w:marLeft w:val="0"/>
          <w:marRight w:val="0"/>
          <w:marTop w:val="0"/>
          <w:marBottom w:val="0"/>
          <w:divBdr>
            <w:top w:val="none" w:sz="0" w:space="0" w:color="auto"/>
            <w:left w:val="none" w:sz="0" w:space="0" w:color="auto"/>
            <w:bottom w:val="none" w:sz="0" w:space="0" w:color="auto"/>
            <w:right w:val="none" w:sz="0" w:space="0" w:color="auto"/>
          </w:divBdr>
        </w:div>
        <w:div w:id="242837312">
          <w:marLeft w:val="0"/>
          <w:marRight w:val="0"/>
          <w:marTop w:val="0"/>
          <w:marBottom w:val="0"/>
          <w:divBdr>
            <w:top w:val="none" w:sz="0" w:space="0" w:color="auto"/>
            <w:left w:val="none" w:sz="0" w:space="0" w:color="auto"/>
            <w:bottom w:val="none" w:sz="0" w:space="0" w:color="auto"/>
            <w:right w:val="none" w:sz="0" w:space="0" w:color="auto"/>
          </w:divBdr>
        </w:div>
        <w:div w:id="777673644">
          <w:marLeft w:val="0"/>
          <w:marRight w:val="0"/>
          <w:marTop w:val="0"/>
          <w:marBottom w:val="0"/>
          <w:divBdr>
            <w:top w:val="none" w:sz="0" w:space="0" w:color="auto"/>
            <w:left w:val="none" w:sz="0" w:space="0" w:color="auto"/>
            <w:bottom w:val="none" w:sz="0" w:space="0" w:color="auto"/>
            <w:right w:val="none" w:sz="0" w:space="0" w:color="auto"/>
          </w:divBdr>
        </w:div>
        <w:div w:id="1737895739">
          <w:marLeft w:val="0"/>
          <w:marRight w:val="0"/>
          <w:marTop w:val="0"/>
          <w:marBottom w:val="0"/>
          <w:divBdr>
            <w:top w:val="none" w:sz="0" w:space="0" w:color="auto"/>
            <w:left w:val="none" w:sz="0" w:space="0" w:color="auto"/>
            <w:bottom w:val="none" w:sz="0" w:space="0" w:color="auto"/>
            <w:right w:val="none" w:sz="0" w:space="0" w:color="auto"/>
          </w:divBdr>
        </w:div>
        <w:div w:id="264264372">
          <w:marLeft w:val="0"/>
          <w:marRight w:val="0"/>
          <w:marTop w:val="0"/>
          <w:marBottom w:val="0"/>
          <w:divBdr>
            <w:top w:val="none" w:sz="0" w:space="0" w:color="auto"/>
            <w:left w:val="none" w:sz="0" w:space="0" w:color="auto"/>
            <w:bottom w:val="none" w:sz="0" w:space="0" w:color="auto"/>
            <w:right w:val="none" w:sz="0" w:space="0" w:color="auto"/>
          </w:divBdr>
        </w:div>
        <w:div w:id="1591430728">
          <w:marLeft w:val="0"/>
          <w:marRight w:val="0"/>
          <w:marTop w:val="0"/>
          <w:marBottom w:val="0"/>
          <w:divBdr>
            <w:top w:val="none" w:sz="0" w:space="0" w:color="auto"/>
            <w:left w:val="none" w:sz="0" w:space="0" w:color="auto"/>
            <w:bottom w:val="none" w:sz="0" w:space="0" w:color="auto"/>
            <w:right w:val="none" w:sz="0" w:space="0" w:color="auto"/>
          </w:divBdr>
        </w:div>
        <w:div w:id="12876617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282</Words>
  <Characters>1614</Characters>
  <Application>Microsoft Office Word</Application>
  <DocSecurity>0</DocSecurity>
  <Lines>13</Lines>
  <Paragraphs>3</Paragraphs>
  <ScaleCrop>false</ScaleCrop>
  <Company/>
  <LinksUpToDate>false</LinksUpToDate>
  <CharactersWithSpaces>1893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2018-05-23T08:31:00Z</dcterms:created>
  <dcterms:modified xsi:type="dcterms:W3CDTF">2018-05-23T08:32:00Z</dcterms:modified>
</cp:coreProperties>
</file>