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15B" w:rsidRDefault="00FC215B" w:rsidP="00FC215B">
      <w:pPr>
        <w:pStyle w:val="a3"/>
        <w:spacing w:before="0" w:beforeAutospacing="0" w:after="0" w:afterAutospacing="0"/>
        <w:ind w:firstLine="480"/>
        <w:jc w:val="center"/>
        <w:rPr>
          <w:color w:val="333333"/>
          <w:sz w:val="21"/>
          <w:szCs w:val="21"/>
        </w:rPr>
      </w:pPr>
      <w:r>
        <w:rPr>
          <w:rFonts w:hint="eastAsia"/>
          <w:color w:val="333333"/>
          <w:sz w:val="21"/>
          <w:szCs w:val="21"/>
        </w:rPr>
        <w:t>怀宁县创业发展引导资金管理使用办法（试行）</w:t>
      </w:r>
    </w:p>
    <w:p w:rsidR="00FC215B" w:rsidRDefault="00FC215B" w:rsidP="00FC215B">
      <w:pPr>
        <w:pStyle w:val="a3"/>
        <w:spacing w:before="0" w:beforeAutospacing="0" w:after="0" w:afterAutospacing="0"/>
        <w:ind w:firstLine="480"/>
        <w:rPr>
          <w:rFonts w:hint="eastAsia"/>
          <w:color w:val="333333"/>
          <w:sz w:val="21"/>
          <w:szCs w:val="21"/>
        </w:rPr>
      </w:pP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为适应经济发展新常态，加速怀宁转型发展，充分发挥创业发展引导资金的使用效益, 改进和完善财政支持政策， 优化投资发展环境，推进招商引资项目建设和企业发展，实现工业强县目标。根据《中华人民共和国中小企业促进法》、《国务院关于改革和完善中央对地方转移支付制度的意见》（国发〔2014〕71号）以及国务院和省、市有关政策要求，结合我县实际，制定本办法。</w:t>
      </w:r>
    </w:p>
    <w:p w:rsidR="00FC215B" w:rsidRDefault="00FC215B" w:rsidP="00FC215B">
      <w:pPr>
        <w:pStyle w:val="a3"/>
        <w:spacing w:before="0" w:beforeAutospacing="0" w:after="0" w:afterAutospacing="0"/>
        <w:ind w:firstLine="480"/>
        <w:rPr>
          <w:rFonts w:hint="eastAsia"/>
          <w:color w:val="333333"/>
          <w:sz w:val="21"/>
          <w:szCs w:val="21"/>
        </w:rPr>
      </w:pPr>
    </w:p>
    <w:p w:rsidR="00FC215B" w:rsidRDefault="00FC215B" w:rsidP="00FC215B">
      <w:pPr>
        <w:pStyle w:val="a3"/>
        <w:spacing w:before="0" w:beforeAutospacing="0" w:after="0" w:afterAutospacing="0"/>
        <w:ind w:firstLine="480"/>
        <w:jc w:val="center"/>
        <w:rPr>
          <w:rFonts w:hint="eastAsia"/>
          <w:color w:val="333333"/>
          <w:sz w:val="21"/>
          <w:szCs w:val="21"/>
        </w:rPr>
      </w:pPr>
      <w:r>
        <w:rPr>
          <w:rFonts w:hint="eastAsia"/>
          <w:color w:val="333333"/>
          <w:sz w:val="21"/>
          <w:szCs w:val="21"/>
        </w:rPr>
        <w:t>第一章   总  则</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第一条  怀宁县创业发展引导资金（以下简称引导资金）是县政府为促进我县工业经济平稳较快发展而设立的专项引导资金。</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第二条  引导资金使用与管理坚持“突出重点、择优扶持、公开公正、严格监管”的原则。</w:t>
      </w:r>
    </w:p>
    <w:p w:rsidR="00FC215B" w:rsidRDefault="00FC215B" w:rsidP="00FC215B">
      <w:pPr>
        <w:pStyle w:val="a3"/>
        <w:spacing w:before="0" w:beforeAutospacing="0" w:after="0" w:afterAutospacing="0"/>
        <w:ind w:firstLine="480"/>
        <w:jc w:val="center"/>
        <w:rPr>
          <w:rFonts w:hint="eastAsia"/>
          <w:color w:val="333333"/>
          <w:sz w:val="21"/>
          <w:szCs w:val="21"/>
        </w:rPr>
      </w:pPr>
      <w:r>
        <w:rPr>
          <w:rFonts w:hint="eastAsia"/>
          <w:color w:val="333333"/>
          <w:sz w:val="21"/>
          <w:szCs w:val="21"/>
        </w:rPr>
        <w:t>第二章  资金来源</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第三条  引导资金由本级财政预算安排，主要来源为：</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1.县本级一般公共预算安排；</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2.政府性基金预算安排，主要从当年工业项目建设用地出让产生的净收益中提取；</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3.国家和省、市下达的工业项目扶持资金；</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4.其他可用于支持工业产业发展的资金。</w:t>
      </w:r>
    </w:p>
    <w:p w:rsidR="00FC215B" w:rsidRDefault="00FC215B" w:rsidP="00FC215B">
      <w:pPr>
        <w:pStyle w:val="a3"/>
        <w:spacing w:before="0" w:beforeAutospacing="0" w:after="0" w:afterAutospacing="0"/>
        <w:ind w:firstLine="480"/>
        <w:jc w:val="center"/>
        <w:rPr>
          <w:rFonts w:hint="eastAsia"/>
          <w:color w:val="333333"/>
          <w:sz w:val="21"/>
          <w:szCs w:val="21"/>
        </w:rPr>
      </w:pPr>
      <w:r>
        <w:rPr>
          <w:rFonts w:hint="eastAsia"/>
          <w:color w:val="333333"/>
          <w:sz w:val="21"/>
          <w:szCs w:val="21"/>
        </w:rPr>
        <w:t>第三章  引导资金支持对象、范围和方式</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第四条  引导资金支持对象：</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1.县工业园区入园工业企业；</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2.乡镇工业集聚区重点企业；</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3.县委、县政府确定支持的其它企业。</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第五条  引导资金使用范围：</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1.新建企业基础设施建设补助；</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2.企业投产达</w:t>
      </w:r>
      <w:proofErr w:type="gramStart"/>
      <w:r>
        <w:rPr>
          <w:rFonts w:hint="eastAsia"/>
          <w:color w:val="333333"/>
          <w:sz w:val="21"/>
          <w:szCs w:val="21"/>
        </w:rPr>
        <w:t>效建设</w:t>
      </w:r>
      <w:proofErr w:type="gramEnd"/>
      <w:r>
        <w:rPr>
          <w:rFonts w:hint="eastAsia"/>
          <w:color w:val="333333"/>
          <w:sz w:val="21"/>
          <w:szCs w:val="21"/>
        </w:rPr>
        <w:t>投资补助；</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3.落户我县的重大工业项目给予的特别扶持；</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4.县委、县政府确定的其它企业补助政策。</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第六条  引导资金采取建设补助、贷款贴息、费用补贴等方式。</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（一）建设补助</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1.新引进固定资产投资在6000万以上的企业，经对投资合同履约情况审核达到履约条件的，给予每亩4-8万元的基础设施建设一次性补助，具体可按项目建设的进度分两次支付，每次各支付50%。</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2.新建企业按期建成</w:t>
      </w:r>
      <w:proofErr w:type="gramStart"/>
      <w:r>
        <w:rPr>
          <w:rFonts w:hint="eastAsia"/>
          <w:color w:val="333333"/>
          <w:sz w:val="21"/>
          <w:szCs w:val="21"/>
        </w:rPr>
        <w:t>达产并实现</w:t>
      </w:r>
      <w:proofErr w:type="gramEnd"/>
      <w:r>
        <w:rPr>
          <w:rFonts w:hint="eastAsia"/>
          <w:color w:val="333333"/>
          <w:sz w:val="21"/>
          <w:szCs w:val="21"/>
        </w:rPr>
        <w:t>投资协议约定的，按其工业厂房和生产设备投资额给予最高不超过10%的补助。补助资金自企业投产之日起按四年分期支付，但每年补助额不得超过企业当年贡献的县本级财力所得。</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（二）贷款贴息</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主要是对固定资产投资额1亿元以上、科技含量高、财政贡献率大、能够形成较大产业规模，经济效益显著的重大工业项目进行银行贷款利息补贴。所建项目经审核达到投资合同约定的条件，可按不超过企业生产设备总投资额70%的一年期银行贷款利息（按中国人民银行公布的现行一年</w:t>
      </w:r>
      <w:proofErr w:type="gramStart"/>
      <w:r>
        <w:rPr>
          <w:rFonts w:hint="eastAsia"/>
          <w:color w:val="333333"/>
          <w:sz w:val="21"/>
          <w:szCs w:val="21"/>
        </w:rPr>
        <w:t>期贷</w:t>
      </w:r>
      <w:proofErr w:type="gramEnd"/>
      <w:r>
        <w:rPr>
          <w:rFonts w:hint="eastAsia"/>
          <w:color w:val="333333"/>
          <w:sz w:val="21"/>
          <w:szCs w:val="21"/>
        </w:rPr>
        <w:t>款基准利率计算）给予贴息补助，贴息期限最高不超过两年。</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（三）费用补贴</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lastRenderedPageBreak/>
        <w:t>主要是对企业在筹建过程中的相关费用进行补助：</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1.报建费用补贴。具体为：新入园单独供地的企业固定资产投资超过6000万元（含）以上的，补贴各项报建费用20万元；投资6000万元以下的，补贴各项报建费用10万元。上述补贴企业在项目正式开工建设后，基础工程达到±0以上即可申请兑付。</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2.引进人才费用补贴。针对企业引进高级管理人才或专业技术人才所给予的特定补贴（具体办法另行制定）。</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3.其它补贴。县委、县政府确定的其它费用补贴。</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本办法实施前已签约落户我县符合引导资金支持对象的企业，在原投资合同约定优惠政策终止执行、经核实企业已全面履行投资合同约定后，可重新纳入引导资金支持的范畴，但支持的资金额度不得突破原投资合同约定确定的额度。</w:t>
      </w:r>
    </w:p>
    <w:p w:rsidR="00FC215B" w:rsidRDefault="00FC215B" w:rsidP="00FC215B">
      <w:pPr>
        <w:pStyle w:val="a3"/>
        <w:spacing w:before="0" w:beforeAutospacing="0" w:after="0" w:afterAutospacing="0"/>
        <w:ind w:firstLine="480"/>
        <w:jc w:val="center"/>
        <w:rPr>
          <w:rFonts w:hint="eastAsia"/>
          <w:color w:val="333333"/>
          <w:sz w:val="21"/>
          <w:szCs w:val="21"/>
        </w:rPr>
      </w:pPr>
      <w:r>
        <w:rPr>
          <w:rFonts w:hint="eastAsia"/>
          <w:color w:val="333333"/>
          <w:sz w:val="21"/>
          <w:szCs w:val="21"/>
        </w:rPr>
        <w:t>第四章  组织机构及职责</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第七条  县政府成立怀宁县创业发展引导资金管理领导小组（以下简称领导小组），组长由县政府常务副县长担任，分</w:t>
      </w:r>
      <w:proofErr w:type="gramStart"/>
      <w:r>
        <w:rPr>
          <w:rFonts w:hint="eastAsia"/>
          <w:color w:val="333333"/>
          <w:sz w:val="21"/>
          <w:szCs w:val="21"/>
        </w:rPr>
        <w:t>管经</w:t>
      </w:r>
      <w:proofErr w:type="gramEnd"/>
      <w:r>
        <w:rPr>
          <w:rFonts w:hint="eastAsia"/>
          <w:color w:val="333333"/>
          <w:sz w:val="21"/>
          <w:szCs w:val="21"/>
        </w:rPr>
        <w:t>开区和分管招商引资工作的县领导为副组长，</w:t>
      </w:r>
      <w:proofErr w:type="gramStart"/>
      <w:r>
        <w:rPr>
          <w:rFonts w:hint="eastAsia"/>
          <w:color w:val="333333"/>
          <w:sz w:val="21"/>
          <w:szCs w:val="21"/>
        </w:rPr>
        <w:t>县发改</w:t>
      </w:r>
      <w:proofErr w:type="gramEnd"/>
      <w:r>
        <w:rPr>
          <w:rFonts w:hint="eastAsia"/>
          <w:color w:val="333333"/>
          <w:sz w:val="21"/>
          <w:szCs w:val="21"/>
        </w:rPr>
        <w:t>委、经信委、监察局、财政局、国土资源局、环保局、住建局、审计局、商务局、市场监管局、招商局、国税局、地税局、法制办、县经开区经发局等部门主要负责同志为成员。主要职责是：</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１.审议引导资金管理办法及相关实施细则；</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２.审议引导资金年度工作计划；</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３.审议引导资金年度预算；</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４.审议引导资金资助项目；</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５.协调解决引导资金运作与管理中的重大问题。</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第八条  领导小组下设办公室，设在县财政局，并从有关部门抽调业务人员参加。主要负责引导资金管理的日常工作，具体职责是：</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1.会同有关部门拟定引导资金管理办法及相关实施细则，研究提出引导资金项目评审论证标准；</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2.组织专家开展引导资金项目评审、论证工作；</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3.会同有关部门编制引导资金工作计划，提出引导资金年度资助项目及资金安排建议；</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4.负责引导资金项目实施过程的跟踪管理，包括合同签订、项目监理、验收、统计等工作，并向领导小组汇报重大项目进展情况；</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5.领导小组交办的其他事项。</w:t>
      </w:r>
    </w:p>
    <w:p w:rsidR="00FC215B" w:rsidRDefault="00FC215B" w:rsidP="00FC215B">
      <w:pPr>
        <w:pStyle w:val="a3"/>
        <w:spacing w:before="0" w:beforeAutospacing="0" w:after="0" w:afterAutospacing="0"/>
        <w:ind w:firstLine="480"/>
        <w:jc w:val="center"/>
        <w:rPr>
          <w:rFonts w:hint="eastAsia"/>
          <w:color w:val="333333"/>
          <w:sz w:val="21"/>
          <w:szCs w:val="21"/>
        </w:rPr>
      </w:pPr>
      <w:r>
        <w:rPr>
          <w:rFonts w:hint="eastAsia"/>
          <w:color w:val="333333"/>
          <w:sz w:val="21"/>
          <w:szCs w:val="21"/>
        </w:rPr>
        <w:t>第五章  申报条件和程序</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第九条 企业申请引导资金属于县工业园区范围内的，由县经开区相关部门负责组织初审；申请引导资金属于乡镇工业集聚区重点企业的，由县</w:t>
      </w:r>
      <w:proofErr w:type="gramStart"/>
      <w:r>
        <w:rPr>
          <w:rFonts w:hint="eastAsia"/>
          <w:color w:val="333333"/>
          <w:sz w:val="21"/>
          <w:szCs w:val="21"/>
        </w:rPr>
        <w:t>经信委负责</w:t>
      </w:r>
      <w:proofErr w:type="gramEnd"/>
      <w:r>
        <w:rPr>
          <w:rFonts w:hint="eastAsia"/>
          <w:color w:val="333333"/>
          <w:sz w:val="21"/>
          <w:szCs w:val="21"/>
        </w:rPr>
        <w:t>组织初审。初审通过后统一报县创业发展引导资金管理领导小组办公室集中审核。</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（一）申请引导资金的企业提出申请时应提交以下材料：</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1.企业书面申请报告；</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2.创业引导资金申请表；</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3.企业投资协议书、土地出让合同、土地交付确认书；</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4.新办企业项目投资履约情况验收意见书；</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5.有资质的社会中介机构的项目审计报告；</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6.财政部门要求报送的其他资料。</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（二）领导小组办公室组织领导小组各成员单位组成评审组，对每年度资助项目及上述材料进行评审并进行实地核查。依据评审意见和实地核查情况,提出项目扶持建议。</w:t>
      </w:r>
    </w:p>
    <w:p w:rsidR="00FC215B" w:rsidRDefault="00FC215B" w:rsidP="00FC215B">
      <w:pPr>
        <w:pStyle w:val="a3"/>
        <w:spacing w:before="0" w:beforeAutospacing="0" w:after="0" w:afterAutospacing="0"/>
        <w:ind w:firstLine="480"/>
        <w:jc w:val="center"/>
        <w:rPr>
          <w:rFonts w:hint="eastAsia"/>
          <w:color w:val="333333"/>
          <w:sz w:val="21"/>
          <w:szCs w:val="21"/>
        </w:rPr>
      </w:pPr>
      <w:r>
        <w:rPr>
          <w:rFonts w:hint="eastAsia"/>
          <w:color w:val="333333"/>
          <w:sz w:val="21"/>
          <w:szCs w:val="21"/>
        </w:rPr>
        <w:lastRenderedPageBreak/>
        <w:t>第六章  资金使用和监督管理</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第十条  引导资金由县财政局实行专户管理，专款专用。县财政局根据引导资金年度工作计划、实施进度及时拨付项目经费。县监察、审计部门负责对引导资金使用情况进行监督检查。</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第十一条  引导资金使用企业必须严格执行国家有关财经政策和财务制度，科学、合理使用引导资金，加强引导资金的管理和核算，并按照规定妥善保存有关原始票据及凭证以备检查。在每年年底前要向领导小组办公室报告引导资金使用情况、项目进展情况。</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第十二条  对违反财经纪律、弄虚作假、挪用或挤占引导资金的，将追回已经下拨的引导资金，并依据《财政违法行为处罚处分条例》等相关法规予以处罚；构成犯罪的，移交司法机关处理。</w:t>
      </w:r>
    </w:p>
    <w:p w:rsidR="00FC215B" w:rsidRDefault="00FC215B" w:rsidP="00FC215B">
      <w:pPr>
        <w:pStyle w:val="a3"/>
        <w:spacing w:before="0" w:beforeAutospacing="0" w:after="0" w:afterAutospacing="0"/>
        <w:ind w:firstLine="480"/>
        <w:jc w:val="center"/>
        <w:rPr>
          <w:rFonts w:hint="eastAsia"/>
          <w:color w:val="333333"/>
          <w:sz w:val="21"/>
          <w:szCs w:val="21"/>
        </w:rPr>
      </w:pPr>
      <w:r>
        <w:rPr>
          <w:rFonts w:hint="eastAsia"/>
          <w:color w:val="333333"/>
          <w:sz w:val="21"/>
          <w:szCs w:val="21"/>
        </w:rPr>
        <w:t>第七章  附  则</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第十三条  本办法由怀宁县创业发展引导资金管理领导小组办公室会同县政府有关部门负责解释。</w:t>
      </w:r>
    </w:p>
    <w:p w:rsidR="00FC215B" w:rsidRDefault="00FC215B" w:rsidP="00FC215B">
      <w:pPr>
        <w:pStyle w:val="a3"/>
        <w:spacing w:before="0" w:beforeAutospacing="0" w:after="0" w:afterAutospacing="0"/>
        <w:ind w:firstLine="480"/>
        <w:rPr>
          <w:rFonts w:hint="eastAsia"/>
          <w:color w:val="333333"/>
          <w:sz w:val="21"/>
          <w:szCs w:val="21"/>
        </w:rPr>
      </w:pPr>
      <w:r>
        <w:rPr>
          <w:rFonts w:hint="eastAsia"/>
          <w:color w:val="333333"/>
          <w:sz w:val="21"/>
          <w:szCs w:val="21"/>
        </w:rPr>
        <w:t>第十四条  本办法自印发之日起实施。本办法实施前县内出台的招商引资有关优惠政策文件一律停止执行；本办法实施后，如遇国家法律政策调整的，按照调整后的国家法律政策执行。</w:t>
      </w:r>
    </w:p>
    <w:p w:rsidR="00E324B0" w:rsidRPr="00FC215B" w:rsidRDefault="00E324B0">
      <w:bookmarkStart w:id="0" w:name="_GoBack"/>
      <w:bookmarkEnd w:id="0"/>
    </w:p>
    <w:sectPr w:rsidR="00E324B0" w:rsidRPr="00FC21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9D"/>
    <w:rsid w:val="0030689D"/>
    <w:rsid w:val="00E324B0"/>
    <w:rsid w:val="00FC2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F0827-3534-4725-BE8C-535FE2EF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215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3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2018-05-07T02:53:00Z</dcterms:created>
  <dcterms:modified xsi:type="dcterms:W3CDTF">2018-05-07T02:53:00Z</dcterms:modified>
</cp:coreProperties>
</file>